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996A" w14:textId="77777777" w:rsidR="00D80B24" w:rsidRDefault="00D80B24" w:rsidP="00D80B24">
      <w:pPr>
        <w:pStyle w:val="Tytu"/>
        <w:jc w:val="center"/>
      </w:pPr>
      <w:r>
        <w:rPr>
          <w:noProof/>
          <w:color w:val="595959"/>
          <w:lang w:eastAsia="pl-PL"/>
        </w:rPr>
        <w:drawing>
          <wp:inline distT="0" distB="0" distL="0" distR="0" wp14:anchorId="090A73C4" wp14:editId="7E4BBC55">
            <wp:extent cx="3992377" cy="4707087"/>
            <wp:effectExtent l="0" t="0" r="8255" b="0"/>
            <wp:docPr id="1712000047" name="Obraz 3" descr="Herb" title="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00047" name="Obraz 17120000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639" cy="472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C05A" w14:textId="46ACC4FA" w:rsidR="00D80B24" w:rsidRDefault="00D80B24" w:rsidP="00D80B24">
      <w:pPr>
        <w:pStyle w:val="Tytu"/>
        <w:jc w:val="center"/>
      </w:pPr>
      <w:r w:rsidRPr="00D80B24">
        <w:t>Diagnoza i delimitacja</w:t>
      </w:r>
      <w:r w:rsidR="009E0269">
        <w:br/>
      </w:r>
      <w:r w:rsidRPr="00D80B24">
        <w:t>obszaru zdegradowanego</w:t>
      </w:r>
      <w:r w:rsidR="009E0269">
        <w:br/>
      </w:r>
      <w:r w:rsidRPr="00D80B24">
        <w:t>i obszaru rewitalizacji</w:t>
      </w:r>
      <w:r w:rsidR="009E0269">
        <w:br/>
      </w:r>
      <w:r w:rsidRPr="00D80B24">
        <w:t>w mieście Nowy Dwór Mazowiecki</w:t>
      </w:r>
    </w:p>
    <w:p w14:paraId="45CBEBD3" w14:textId="77777777" w:rsidR="00D80B24" w:rsidRDefault="00D80B24" w:rsidP="00D80B24">
      <w:pPr>
        <w:rPr>
          <w:rFonts w:eastAsiaTheme="majorEastAsia" w:cstheme="majorBidi"/>
          <w:spacing w:val="-10"/>
          <w:kern w:val="28"/>
          <w:sz w:val="52"/>
          <w:szCs w:val="56"/>
        </w:rPr>
      </w:pPr>
      <w:r>
        <w:br w:type="page"/>
      </w:r>
    </w:p>
    <w:bookmarkStart w:id="0" w:name="_Toc215608523" w:displacedByCustomXml="next"/>
    <w:bookmarkStart w:id="1" w:name="_Toc215426996" w:displacedByCustomXml="next"/>
    <w:sdt>
      <w:sdtPr>
        <w:rPr>
          <w:rFonts w:eastAsiaTheme="minorHAnsi" w:cstheme="minorBidi"/>
          <w:b w:val="0"/>
          <w:color w:val="auto"/>
          <w:sz w:val="24"/>
          <w:szCs w:val="22"/>
        </w:rPr>
        <w:id w:val="-28188891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0E71521" w14:textId="17F04527" w:rsidR="00190895" w:rsidRDefault="00190895" w:rsidP="00190895">
          <w:pPr>
            <w:pStyle w:val="Nagwek1"/>
          </w:pPr>
          <w:r>
            <w:t>Spis treści</w:t>
          </w:r>
          <w:bookmarkEnd w:id="1"/>
          <w:bookmarkEnd w:id="0"/>
        </w:p>
        <w:p w14:paraId="319A02F3" w14:textId="18225560" w:rsidR="005F05FF" w:rsidRPr="005F05FF" w:rsidRDefault="00190895" w:rsidP="00086C54">
          <w:pPr>
            <w:pStyle w:val="Spistreci1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</w:p>
        <w:p w14:paraId="7C6FEADB" w14:textId="355A66BD" w:rsidR="005F05FF" w:rsidRPr="005F05FF" w:rsidRDefault="005F05FF" w:rsidP="00086C54">
          <w:pPr>
            <w:pStyle w:val="Spistreci1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24" w:history="1">
            <w:r w:rsidRPr="005F05FF">
              <w:rPr>
                <w:rStyle w:val="Hipercze"/>
                <w:noProof/>
              </w:rPr>
              <w:t>I. DIAGNOZA CZYNNIKÓW I ZJAWISK KRYZYSOWYCH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_Toc215608524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3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6C91D7CE" w14:textId="1CAAEE6A" w:rsidR="005F05FF" w:rsidRPr="005F05FF" w:rsidRDefault="005F05FF" w:rsidP="00086C54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25" w:history="1">
            <w:r w:rsidRPr="005F05FF">
              <w:rPr>
                <w:rStyle w:val="Hipercze"/>
                <w:noProof/>
              </w:rPr>
              <w:t>I.1. Wstęp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_Toc215608525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3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3210EA9B" w14:textId="7AE7F9D5" w:rsidR="005F05FF" w:rsidRPr="005F05FF" w:rsidRDefault="005F05FF" w:rsidP="00086C54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5608526" w:history="1">
            <w:r w:rsidRPr="005F05FF">
              <w:rPr>
                <w:rStyle w:val="Hipercze"/>
                <w:noProof/>
                <w:sz w:val="22"/>
              </w:rPr>
              <w:t>I.1.1. Podstawa prawna</w:t>
            </w:r>
            <w:r w:rsidRPr="005F05FF">
              <w:rPr>
                <w:noProof/>
                <w:webHidden/>
                <w:sz w:val="22"/>
              </w:rPr>
              <w:tab/>
            </w:r>
            <w:r w:rsidRPr="005F05FF">
              <w:rPr>
                <w:noProof/>
                <w:webHidden/>
                <w:sz w:val="22"/>
              </w:rPr>
              <w:fldChar w:fldCharType="begin"/>
            </w:r>
            <w:r w:rsidRPr="005F05FF">
              <w:rPr>
                <w:noProof/>
                <w:webHidden/>
                <w:sz w:val="22"/>
              </w:rPr>
              <w:instrText xml:space="preserve"> PAGEREF _Toc215608526 \h </w:instrText>
            </w:r>
            <w:r w:rsidRPr="005F05FF">
              <w:rPr>
                <w:noProof/>
                <w:webHidden/>
                <w:sz w:val="22"/>
              </w:rPr>
            </w:r>
            <w:r w:rsidRPr="005F05FF">
              <w:rPr>
                <w:noProof/>
                <w:webHidden/>
                <w:sz w:val="22"/>
              </w:rPr>
              <w:fldChar w:fldCharType="separate"/>
            </w:r>
            <w:r w:rsidR="00F03120">
              <w:rPr>
                <w:noProof/>
                <w:webHidden/>
                <w:sz w:val="22"/>
              </w:rPr>
              <w:t>3</w:t>
            </w:r>
            <w:r w:rsidRPr="005F05FF">
              <w:rPr>
                <w:noProof/>
                <w:webHidden/>
                <w:sz w:val="22"/>
              </w:rPr>
              <w:fldChar w:fldCharType="end"/>
            </w:r>
          </w:hyperlink>
        </w:p>
        <w:p w14:paraId="4E04FE05" w14:textId="2FBB40F6" w:rsidR="005F05FF" w:rsidRPr="005F05FF" w:rsidRDefault="005F05FF" w:rsidP="00086C54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27" w:history="1">
            <w:r w:rsidRPr="005F05FF">
              <w:rPr>
                <w:rStyle w:val="Hipercze"/>
                <w:noProof/>
              </w:rPr>
              <w:t>I.2. Ogólna charakterystyka gminy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_Toc215608527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4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3091EB1F" w14:textId="5614D81B" w:rsidR="005F05FF" w:rsidRPr="005F05FF" w:rsidRDefault="005F05FF" w:rsidP="00086C54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28" w:history="1">
            <w:r w:rsidRPr="005F05FF">
              <w:rPr>
                <w:rStyle w:val="Hipercze"/>
                <w:noProof/>
              </w:rPr>
              <w:t>I.3. Metodologia wyznaczania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_Toc215608528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5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68F5CDEA" w14:textId="3C5D07CF" w:rsidR="005F05FF" w:rsidRPr="005F05FF" w:rsidRDefault="005F05FF" w:rsidP="00086C54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29" w:history="1">
            <w:r w:rsidRPr="005F05FF">
              <w:rPr>
                <w:rStyle w:val="Hipercze"/>
                <w:noProof/>
              </w:rPr>
              <w:t>I.4. Sfera społeczna</w:t>
            </w:r>
            <w:r w:rsidRPr="005F05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7</w:t>
            </w:r>
          </w:hyperlink>
        </w:p>
        <w:p w14:paraId="38E9790D" w14:textId="14FF90C3" w:rsidR="005F05FF" w:rsidRPr="005F05FF" w:rsidRDefault="005F05FF" w:rsidP="00086C54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5608530" w:history="1">
            <w:r w:rsidRPr="005F05FF">
              <w:rPr>
                <w:rStyle w:val="Hipercze"/>
                <w:noProof/>
                <w:sz w:val="22"/>
              </w:rPr>
              <w:t>I.4.1. Kapitał ludzki</w:t>
            </w:r>
            <w:r w:rsidRPr="005F05FF">
              <w:rPr>
                <w:noProof/>
                <w:webHidden/>
                <w:sz w:val="22"/>
              </w:rPr>
              <w:tab/>
            </w:r>
            <w:r w:rsidRPr="005F05FF">
              <w:rPr>
                <w:noProof/>
                <w:webHidden/>
                <w:sz w:val="22"/>
              </w:rPr>
              <w:fldChar w:fldCharType="begin"/>
            </w:r>
            <w:r w:rsidRPr="005F05FF">
              <w:rPr>
                <w:noProof/>
                <w:webHidden/>
                <w:sz w:val="22"/>
              </w:rPr>
              <w:instrText xml:space="preserve"> PAGEREF _Toc215608530 \h </w:instrText>
            </w:r>
            <w:r w:rsidRPr="005F05FF">
              <w:rPr>
                <w:noProof/>
                <w:webHidden/>
                <w:sz w:val="22"/>
              </w:rPr>
            </w:r>
            <w:r w:rsidRPr="005F05FF">
              <w:rPr>
                <w:noProof/>
                <w:webHidden/>
                <w:sz w:val="22"/>
              </w:rPr>
              <w:fldChar w:fldCharType="separate"/>
            </w:r>
            <w:r w:rsidR="00F03120">
              <w:rPr>
                <w:noProof/>
                <w:webHidden/>
                <w:sz w:val="22"/>
              </w:rPr>
              <w:t>7</w:t>
            </w:r>
            <w:r w:rsidRPr="005F05FF">
              <w:rPr>
                <w:noProof/>
                <w:webHidden/>
                <w:sz w:val="22"/>
              </w:rPr>
              <w:fldChar w:fldCharType="end"/>
            </w:r>
          </w:hyperlink>
        </w:p>
        <w:p w14:paraId="6FD5C8E7" w14:textId="4F395FBB" w:rsidR="005F05FF" w:rsidRPr="005F05FF" w:rsidRDefault="005F05FF" w:rsidP="00086C54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5608531" w:history="1">
            <w:r w:rsidRPr="005F05FF">
              <w:rPr>
                <w:rStyle w:val="Hipercze"/>
                <w:noProof/>
                <w:sz w:val="22"/>
              </w:rPr>
              <w:t>I.4.2. Bezrobocie</w:t>
            </w:r>
            <w:r w:rsidRPr="005F05FF">
              <w:rPr>
                <w:noProof/>
                <w:webHidden/>
                <w:sz w:val="22"/>
              </w:rPr>
              <w:tab/>
            </w:r>
            <w:r w:rsidRPr="005F05FF">
              <w:rPr>
                <w:noProof/>
                <w:webHidden/>
                <w:sz w:val="22"/>
              </w:rPr>
              <w:fldChar w:fldCharType="begin"/>
            </w:r>
            <w:r w:rsidRPr="005F05FF">
              <w:rPr>
                <w:noProof/>
                <w:webHidden/>
                <w:sz w:val="22"/>
              </w:rPr>
              <w:instrText xml:space="preserve"> PAGEREF _Toc215608531 \h </w:instrText>
            </w:r>
            <w:r w:rsidRPr="005F05FF">
              <w:rPr>
                <w:noProof/>
                <w:webHidden/>
                <w:sz w:val="22"/>
              </w:rPr>
            </w:r>
            <w:r w:rsidRPr="005F05FF">
              <w:rPr>
                <w:noProof/>
                <w:webHidden/>
                <w:sz w:val="22"/>
              </w:rPr>
              <w:fldChar w:fldCharType="separate"/>
            </w:r>
            <w:r w:rsidR="00F03120">
              <w:rPr>
                <w:noProof/>
                <w:webHidden/>
                <w:sz w:val="22"/>
              </w:rPr>
              <w:t>9</w:t>
            </w:r>
            <w:r w:rsidRPr="005F05FF">
              <w:rPr>
                <w:noProof/>
                <w:webHidden/>
                <w:sz w:val="22"/>
              </w:rPr>
              <w:fldChar w:fldCharType="end"/>
            </w:r>
          </w:hyperlink>
        </w:p>
        <w:p w14:paraId="7789364F" w14:textId="7BDE857E" w:rsidR="005F05FF" w:rsidRPr="005F05FF" w:rsidRDefault="005F05FF" w:rsidP="00086C54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5608532" w:history="1">
            <w:r w:rsidRPr="005F05FF">
              <w:rPr>
                <w:rStyle w:val="Hipercze"/>
                <w:noProof/>
                <w:sz w:val="22"/>
              </w:rPr>
              <w:t>I.4.3. Pomoc społeczna</w:t>
            </w:r>
            <w:r w:rsidRPr="005F05FF">
              <w:rPr>
                <w:noProof/>
                <w:webHidden/>
                <w:sz w:val="22"/>
              </w:rPr>
              <w:tab/>
            </w:r>
            <w:r w:rsidRPr="005F05FF">
              <w:rPr>
                <w:noProof/>
                <w:webHidden/>
                <w:sz w:val="22"/>
              </w:rPr>
              <w:fldChar w:fldCharType="begin"/>
            </w:r>
            <w:r w:rsidRPr="005F05FF">
              <w:rPr>
                <w:noProof/>
                <w:webHidden/>
                <w:sz w:val="22"/>
              </w:rPr>
              <w:instrText xml:space="preserve"> PAGEREF _Toc215608532 \h </w:instrText>
            </w:r>
            <w:r w:rsidRPr="005F05FF">
              <w:rPr>
                <w:noProof/>
                <w:webHidden/>
                <w:sz w:val="22"/>
              </w:rPr>
            </w:r>
            <w:r w:rsidRPr="005F05FF">
              <w:rPr>
                <w:noProof/>
                <w:webHidden/>
                <w:sz w:val="22"/>
              </w:rPr>
              <w:fldChar w:fldCharType="separate"/>
            </w:r>
            <w:r w:rsidR="00F03120">
              <w:rPr>
                <w:noProof/>
                <w:webHidden/>
                <w:sz w:val="22"/>
              </w:rPr>
              <w:t>11</w:t>
            </w:r>
            <w:r w:rsidRPr="005F05FF">
              <w:rPr>
                <w:noProof/>
                <w:webHidden/>
                <w:sz w:val="22"/>
              </w:rPr>
              <w:fldChar w:fldCharType="end"/>
            </w:r>
          </w:hyperlink>
          <w:r w:rsidR="00F06DBF">
            <w:rPr>
              <w:noProof/>
              <w:sz w:val="22"/>
            </w:rPr>
            <w:t>1</w:t>
          </w:r>
        </w:p>
        <w:p w14:paraId="65F56038" w14:textId="75C9B5ED" w:rsidR="005F05FF" w:rsidRPr="005F05FF" w:rsidRDefault="005F05FF" w:rsidP="00086C54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5608533" w:history="1">
            <w:r w:rsidRPr="005F05FF">
              <w:rPr>
                <w:rStyle w:val="Hipercze"/>
                <w:noProof/>
                <w:sz w:val="22"/>
              </w:rPr>
              <w:t>I.4.4. Bezpieczeństwo publiczne</w:t>
            </w:r>
            <w:r w:rsidRPr="005F05FF">
              <w:rPr>
                <w:noProof/>
                <w:webHidden/>
                <w:sz w:val="22"/>
              </w:rPr>
              <w:tab/>
            </w:r>
            <w:r w:rsidRPr="005F05FF">
              <w:rPr>
                <w:noProof/>
                <w:webHidden/>
                <w:sz w:val="22"/>
              </w:rPr>
              <w:fldChar w:fldCharType="begin"/>
            </w:r>
            <w:r w:rsidRPr="005F05FF">
              <w:rPr>
                <w:noProof/>
                <w:webHidden/>
                <w:sz w:val="22"/>
              </w:rPr>
              <w:instrText xml:space="preserve"> PAGEREF _Toc215608533 \h </w:instrText>
            </w:r>
            <w:r w:rsidRPr="005F05FF">
              <w:rPr>
                <w:noProof/>
                <w:webHidden/>
                <w:sz w:val="22"/>
              </w:rPr>
            </w:r>
            <w:r w:rsidRPr="005F05FF">
              <w:rPr>
                <w:noProof/>
                <w:webHidden/>
                <w:sz w:val="22"/>
              </w:rPr>
              <w:fldChar w:fldCharType="separate"/>
            </w:r>
            <w:r w:rsidR="00F03120">
              <w:rPr>
                <w:noProof/>
                <w:webHidden/>
                <w:sz w:val="22"/>
              </w:rPr>
              <w:t>12</w:t>
            </w:r>
            <w:r w:rsidRPr="005F05FF">
              <w:rPr>
                <w:noProof/>
                <w:webHidden/>
                <w:sz w:val="22"/>
              </w:rPr>
              <w:fldChar w:fldCharType="end"/>
            </w:r>
          </w:hyperlink>
        </w:p>
        <w:p w14:paraId="1179375D" w14:textId="2019CF1B" w:rsidR="005F05FF" w:rsidRPr="005F05FF" w:rsidRDefault="005F05FF" w:rsidP="00086C54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15608534" w:history="1">
            <w:r w:rsidRPr="005F05FF">
              <w:rPr>
                <w:rStyle w:val="Hipercze"/>
                <w:noProof/>
                <w:sz w:val="22"/>
              </w:rPr>
              <w:t>I.4.5. Kapitał społeczny</w:t>
            </w:r>
            <w:r w:rsidRPr="005F05FF">
              <w:rPr>
                <w:noProof/>
                <w:webHidden/>
                <w:sz w:val="22"/>
              </w:rPr>
              <w:tab/>
            </w:r>
            <w:r w:rsidRPr="005F05FF">
              <w:rPr>
                <w:noProof/>
                <w:webHidden/>
                <w:sz w:val="22"/>
              </w:rPr>
              <w:fldChar w:fldCharType="begin"/>
            </w:r>
            <w:r w:rsidRPr="005F05FF">
              <w:rPr>
                <w:noProof/>
                <w:webHidden/>
                <w:sz w:val="22"/>
              </w:rPr>
              <w:instrText xml:space="preserve"> PAGEREF _Toc215608534 \h </w:instrText>
            </w:r>
            <w:r w:rsidRPr="005F05FF">
              <w:rPr>
                <w:noProof/>
                <w:webHidden/>
                <w:sz w:val="22"/>
              </w:rPr>
            </w:r>
            <w:r w:rsidRPr="005F05FF">
              <w:rPr>
                <w:noProof/>
                <w:webHidden/>
                <w:sz w:val="22"/>
              </w:rPr>
              <w:fldChar w:fldCharType="separate"/>
            </w:r>
            <w:r w:rsidR="00F03120">
              <w:rPr>
                <w:noProof/>
                <w:webHidden/>
                <w:sz w:val="22"/>
              </w:rPr>
              <w:t>13</w:t>
            </w:r>
            <w:r w:rsidRPr="005F05FF">
              <w:rPr>
                <w:noProof/>
                <w:webHidden/>
                <w:sz w:val="22"/>
              </w:rPr>
              <w:fldChar w:fldCharType="end"/>
            </w:r>
          </w:hyperlink>
        </w:p>
        <w:p w14:paraId="724D974A" w14:textId="1FC8CA41" w:rsidR="005F05FF" w:rsidRPr="005F05FF" w:rsidRDefault="005F05FF" w:rsidP="00086C54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35" w:history="1">
            <w:r w:rsidRPr="005F05FF">
              <w:rPr>
                <w:rStyle w:val="Hipercze"/>
                <w:noProof/>
              </w:rPr>
              <w:t>I.5. Sfera gospodarcza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_Toc215608535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15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25B1EE0A" w14:textId="30F0B212" w:rsidR="005F05FF" w:rsidRPr="005F05FF" w:rsidRDefault="005F05FF" w:rsidP="00086C54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36" w:history="1">
            <w:r w:rsidRPr="005F05FF">
              <w:rPr>
                <w:rStyle w:val="Hipercze"/>
                <w:noProof/>
              </w:rPr>
              <w:t>I.6. Sfera funkcjonalno-przestrzenna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_Toc215608536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17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3605CEB9" w14:textId="28AAAA0E" w:rsidR="005F05FF" w:rsidRPr="005F05FF" w:rsidRDefault="005F05FF" w:rsidP="00086C54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37" w:history="1">
            <w:r w:rsidRPr="005F05FF">
              <w:rPr>
                <w:rStyle w:val="Hipercze"/>
                <w:noProof/>
              </w:rPr>
              <w:t>I.7. Sfera techniczna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_Toc215608537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19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17D867ED" w14:textId="69F20671" w:rsidR="005F05FF" w:rsidRPr="005F05FF" w:rsidRDefault="005F05FF" w:rsidP="00086C54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38" w:history="1">
            <w:r w:rsidRPr="005F05FF">
              <w:rPr>
                <w:rStyle w:val="Hipercze"/>
                <w:noProof/>
              </w:rPr>
              <w:t>I.8. Sfera środowiskowa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_Toc215608538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21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6417A4F8" w14:textId="3B1C385C" w:rsidR="005F05FF" w:rsidRPr="005F05FF" w:rsidRDefault="005F05FF" w:rsidP="00086C54">
          <w:pPr>
            <w:pStyle w:val="Spistreci1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39" w:history="1">
            <w:r w:rsidRPr="005F05FF">
              <w:rPr>
                <w:rStyle w:val="Hipercze"/>
                <w:noProof/>
              </w:rPr>
              <w:t>II</w:t>
            </w:r>
            <w:r w:rsidR="00F06DBF">
              <w:rPr>
                <w:rStyle w:val="Hipercze"/>
                <w:noProof/>
              </w:rPr>
              <w:t>.</w:t>
            </w:r>
            <w:r w:rsidRPr="005F05FF">
              <w:rPr>
                <w:rStyle w:val="Hipercze"/>
                <w:noProof/>
              </w:rPr>
              <w:t xml:space="preserve"> WYZNACZENIE OBSZARU ZDEGRADOWANEGO I REWITALIZACJI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_Toc215608539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24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7A20AEEF" w14:textId="6C53E395" w:rsidR="005F05FF" w:rsidRPr="005F05FF" w:rsidRDefault="005F05FF" w:rsidP="00086C54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</w:rPr>
          </w:pPr>
          <w:hyperlink w:anchor="_Toc215608540" w:history="1">
            <w:r w:rsidRPr="005F05FF">
              <w:rPr>
                <w:rStyle w:val="Hipercze"/>
                <w:noProof/>
              </w:rPr>
              <w:t>II.1</w:t>
            </w:r>
            <w:r w:rsidR="00F06DBF">
              <w:rPr>
                <w:rStyle w:val="Hipercze"/>
                <w:noProof/>
              </w:rPr>
              <w:t>.</w:t>
            </w:r>
            <w:r w:rsidRPr="005F05FF">
              <w:rPr>
                <w:rStyle w:val="Hipercze"/>
                <w:noProof/>
              </w:rPr>
              <w:t xml:space="preserve"> Identyfikacja obszaru zdegradowanego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_Toc215608540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24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52E3F5CB" w14:textId="0B65F576" w:rsidR="005F05FF" w:rsidRPr="005F05FF" w:rsidRDefault="005F05F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608541" w:history="1">
            <w:r w:rsidRPr="005F05FF">
              <w:rPr>
                <w:rStyle w:val="Hipercze"/>
                <w:noProof/>
              </w:rPr>
              <w:t>II.2</w:t>
            </w:r>
            <w:r w:rsidR="00F06DBF">
              <w:rPr>
                <w:rStyle w:val="Hipercze"/>
                <w:noProof/>
              </w:rPr>
              <w:t>.</w:t>
            </w:r>
            <w:r w:rsidRPr="005F05FF">
              <w:rPr>
                <w:rStyle w:val="Hipercze"/>
                <w:noProof/>
              </w:rPr>
              <w:t xml:space="preserve"> Wyznaczenie obszaru rewitalizacji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_Toc215608541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28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0E59470A" w14:textId="720A7735" w:rsidR="005F05FF" w:rsidRPr="005F05FF" w:rsidRDefault="005F05F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608542" w:history="1">
            <w:r w:rsidRPr="005F05FF">
              <w:rPr>
                <w:rStyle w:val="Hipercze"/>
                <w:noProof/>
              </w:rPr>
              <w:t>SPIS RYSUNKÓW</w:t>
            </w:r>
            <w:r w:rsidRPr="005F05FF">
              <w:rPr>
                <w:noProof/>
                <w:webHidden/>
              </w:rPr>
              <w:tab/>
            </w:r>
            <w:r w:rsidR="00F06DBF">
              <w:rPr>
                <w:noProof/>
                <w:webHidden/>
              </w:rPr>
              <w:t>3</w:t>
            </w:r>
            <w:r w:rsidR="00760361">
              <w:rPr>
                <w:noProof/>
                <w:webHidden/>
              </w:rPr>
              <w:t>2</w:t>
            </w:r>
          </w:hyperlink>
        </w:p>
        <w:p w14:paraId="1206F964" w14:textId="187E8E41" w:rsidR="005F05FF" w:rsidRPr="005F05FF" w:rsidRDefault="005F05F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608543" w:history="1">
            <w:r w:rsidRPr="005F05FF">
              <w:rPr>
                <w:rStyle w:val="Hipercze"/>
                <w:noProof/>
              </w:rPr>
              <w:t>SPIS TABEL</w:t>
            </w:r>
            <w:r w:rsidRPr="005F05FF">
              <w:rPr>
                <w:noProof/>
                <w:webHidden/>
              </w:rPr>
              <w:tab/>
            </w:r>
            <w:r w:rsidR="00F06DBF">
              <w:rPr>
                <w:noProof/>
                <w:webHidden/>
              </w:rPr>
              <w:t>3</w:t>
            </w:r>
            <w:r w:rsidR="00760361">
              <w:rPr>
                <w:noProof/>
                <w:webHidden/>
              </w:rPr>
              <w:t>2</w:t>
            </w:r>
          </w:hyperlink>
        </w:p>
        <w:p w14:paraId="309A31FE" w14:textId="7D1687B2" w:rsidR="005F05FF" w:rsidRDefault="005F05F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608544" w:history="1">
            <w:r w:rsidRPr="005F05FF">
              <w:rPr>
                <w:rStyle w:val="Hipercze"/>
                <w:noProof/>
              </w:rPr>
              <w:t>Załącznik 1</w:t>
            </w:r>
            <w:r w:rsidRPr="005F05FF">
              <w:rPr>
                <w:noProof/>
                <w:webHidden/>
              </w:rPr>
              <w:tab/>
            </w:r>
            <w:r w:rsidRPr="005F05FF">
              <w:rPr>
                <w:noProof/>
                <w:webHidden/>
              </w:rPr>
              <w:fldChar w:fldCharType="begin"/>
            </w:r>
            <w:r w:rsidRPr="005F05FF">
              <w:rPr>
                <w:noProof/>
                <w:webHidden/>
              </w:rPr>
              <w:instrText xml:space="preserve"> PAGEREF _Toc215608544 \h </w:instrText>
            </w:r>
            <w:r w:rsidRPr="005F05FF">
              <w:rPr>
                <w:noProof/>
                <w:webHidden/>
              </w:rPr>
            </w:r>
            <w:r w:rsidRPr="005F05FF">
              <w:rPr>
                <w:noProof/>
                <w:webHidden/>
              </w:rPr>
              <w:fldChar w:fldCharType="separate"/>
            </w:r>
            <w:r w:rsidR="00F03120">
              <w:rPr>
                <w:noProof/>
                <w:webHidden/>
              </w:rPr>
              <w:t>34</w:t>
            </w:r>
            <w:r w:rsidRPr="005F05FF">
              <w:rPr>
                <w:noProof/>
                <w:webHidden/>
              </w:rPr>
              <w:fldChar w:fldCharType="end"/>
            </w:r>
          </w:hyperlink>
        </w:p>
        <w:p w14:paraId="6C228E18" w14:textId="2A6C4DC5" w:rsidR="00190895" w:rsidRDefault="00190895">
          <w:r>
            <w:rPr>
              <w:b/>
              <w:bCs/>
            </w:rPr>
            <w:fldChar w:fldCharType="end"/>
          </w:r>
        </w:p>
      </w:sdtContent>
    </w:sdt>
    <w:p w14:paraId="6FE15E68" w14:textId="77777777" w:rsidR="003B16AD" w:rsidRPr="00E67367" w:rsidRDefault="003B16AD" w:rsidP="003B16AD">
      <w:pPr>
        <w:spacing w:before="0" w:after="0"/>
      </w:pPr>
      <w:r w:rsidRPr="00E67367">
        <w:t>Organ:</w:t>
      </w:r>
    </w:p>
    <w:p w14:paraId="33EFA009" w14:textId="77777777" w:rsidR="003B16AD" w:rsidRPr="00E67367" w:rsidRDefault="003B16AD" w:rsidP="003B16AD">
      <w:pPr>
        <w:spacing w:before="0" w:after="0"/>
      </w:pPr>
      <w:r w:rsidRPr="00E67367">
        <w:t xml:space="preserve">Burmistrz </w:t>
      </w:r>
      <w:r>
        <w:t>Miasta Nowy Dwór Mazowiecki</w:t>
      </w:r>
    </w:p>
    <w:p w14:paraId="0ADB549C" w14:textId="77777777" w:rsidR="003B16AD" w:rsidRPr="00E67367" w:rsidRDefault="003B16AD" w:rsidP="003B16AD">
      <w:pPr>
        <w:spacing w:before="0" w:after="0"/>
      </w:pPr>
      <w:r>
        <w:t>Miasto Nowy Dwór Mazowiecki</w:t>
      </w:r>
    </w:p>
    <w:p w14:paraId="1B49A842" w14:textId="77777777" w:rsidR="003B16AD" w:rsidRPr="00E67367" w:rsidRDefault="003B16AD" w:rsidP="003B16AD">
      <w:pPr>
        <w:spacing w:before="0" w:after="0"/>
      </w:pPr>
      <w:r w:rsidRPr="00E67367">
        <w:t xml:space="preserve">ul. </w:t>
      </w:r>
      <w:r>
        <w:t>Zakroczymska 30</w:t>
      </w:r>
    </w:p>
    <w:p w14:paraId="73C8BFAB" w14:textId="77777777" w:rsidR="003B16AD" w:rsidRDefault="003B16AD" w:rsidP="003B16AD">
      <w:pPr>
        <w:spacing w:before="0" w:after="0"/>
      </w:pPr>
      <w:r>
        <w:t>05-100</w:t>
      </w:r>
      <w:r w:rsidRPr="00E67367">
        <w:t xml:space="preserve"> </w:t>
      </w:r>
      <w:r>
        <w:t>Nowy Dwór Mazowiecki</w:t>
      </w:r>
    </w:p>
    <w:p w14:paraId="2A339E82" w14:textId="2B1E9B0C" w:rsidR="00A73F1F" w:rsidRDefault="003B16AD" w:rsidP="003B16AD">
      <w:pPr>
        <w:spacing w:before="0" w:after="0"/>
        <w:jc w:val="center"/>
        <w:rPr>
          <w:noProof/>
        </w:rPr>
      </w:pPr>
      <w:r>
        <w:t>Listopad 2025 r.</w:t>
      </w:r>
      <w:r w:rsidR="00A73F1F">
        <w:rPr>
          <w:noProof/>
        </w:rPr>
        <w:br w:type="page"/>
      </w:r>
    </w:p>
    <w:p w14:paraId="1954BBF8" w14:textId="122DED84" w:rsidR="00A73F1F" w:rsidRDefault="00A73F1F" w:rsidP="00A73F1F">
      <w:pPr>
        <w:pStyle w:val="Nagwek1"/>
        <w:rPr>
          <w:noProof/>
        </w:rPr>
      </w:pPr>
      <w:bookmarkStart w:id="2" w:name="_Toc215350965"/>
      <w:bookmarkStart w:id="3" w:name="_Toc215608524"/>
      <w:r w:rsidRPr="00A73F1F">
        <w:lastRenderedPageBreak/>
        <w:t>I</w:t>
      </w:r>
      <w:r w:rsidR="003B16AD">
        <w:t>.</w:t>
      </w:r>
      <w:r w:rsidRPr="00A73F1F">
        <w:t xml:space="preserve"> DIAGNOZA CZYNNIKÓW I ZJAWISK KRYZYSOWYCH</w:t>
      </w:r>
      <w:bookmarkEnd w:id="2"/>
      <w:bookmarkEnd w:id="3"/>
    </w:p>
    <w:p w14:paraId="62BBCB4B" w14:textId="6D73E53B" w:rsidR="00A73F1F" w:rsidRDefault="00A73F1F" w:rsidP="00A73F1F">
      <w:pPr>
        <w:pStyle w:val="Nagwek2"/>
      </w:pPr>
      <w:bookmarkStart w:id="4" w:name="_Toc206754125"/>
      <w:bookmarkStart w:id="5" w:name="_Toc215350966"/>
      <w:bookmarkStart w:id="6" w:name="_Toc215608525"/>
      <w:r w:rsidRPr="00A73F1F">
        <w:t>I.1</w:t>
      </w:r>
      <w:r w:rsidR="003B16AD">
        <w:t>.</w:t>
      </w:r>
      <w:r w:rsidRPr="00A73F1F">
        <w:t xml:space="preserve"> Wstęp</w:t>
      </w:r>
      <w:bookmarkEnd w:id="4"/>
      <w:bookmarkEnd w:id="5"/>
      <w:bookmarkEnd w:id="6"/>
    </w:p>
    <w:p w14:paraId="5972F0E9" w14:textId="74E1E8F4" w:rsidR="00A73F1F" w:rsidRPr="002367F9" w:rsidRDefault="00A73F1F" w:rsidP="00152017">
      <w:pPr>
        <w:ind w:firstLine="425"/>
      </w:pPr>
      <w:r w:rsidRPr="002367F9">
        <w:t>Opracowanie niniejszej diagnozy stanowi pierwszy krok w procesie przygotowania Gminnego Programu Rewitalizacji Miasta Nowy Dwór Mazowiecki. Diagnoza ta została opracowana zgodnie z zapisami ustawy o rewitalizacji i ma na celu wyznaczenie obszaru zdegradowanego (OZ)</w:t>
      </w:r>
      <w:r w:rsidR="002367F9">
        <w:t>, a także</w:t>
      </w:r>
      <w:r w:rsidRPr="002367F9">
        <w:t xml:space="preserve"> obszaru rewitalizacji (OR). Jej głównym celem jest zidentyfikowanie obszarów w mieście, w których występuje wysokie natężenie problemów, zwłaszcza o charakterze społecznym, </w:t>
      </w:r>
      <w:r w:rsidR="002367F9">
        <w:t xml:space="preserve">jak i </w:t>
      </w:r>
      <w:r w:rsidRPr="002367F9">
        <w:t>o</w:t>
      </w:r>
      <w:r w:rsidR="008D55A6" w:rsidRPr="002367F9">
        <w:t xml:space="preserve">kreślenie skali tych problemów. </w:t>
      </w:r>
      <w:r w:rsidRPr="002367F9">
        <w:t xml:space="preserve">Poprzez to rozpoznanie, wyznaczenie oraz przyjęcie obszaru zdegradowanego i obszaru rewitalizacji jako aktu prawa miejscowego, możliwe będzie przystąpienie do dalszych prac nad opracowaniem Gminnego Programu Rewitalizacji Miasta Nowy Dwór Mazowiecki. </w:t>
      </w:r>
      <w:r w:rsidR="005553BF">
        <w:t>Należy p</w:t>
      </w:r>
      <w:r w:rsidRPr="002367F9">
        <w:t xml:space="preserve">odkreślić w tym </w:t>
      </w:r>
      <w:r w:rsidR="00D560CD" w:rsidRPr="002367F9">
        <w:t>miejscu,</w:t>
      </w:r>
      <w:r w:rsidRPr="002367F9">
        <w:t xml:space="preserve"> iż zapisy ustawy o rewitalizacji jednoznacznie wskazują na terytorialne skoncentrowanie procesu rewitalizacji</w:t>
      </w:r>
      <w:r w:rsidR="002367F9">
        <w:t xml:space="preserve">, </w:t>
      </w:r>
      <w:r w:rsidR="00791C44">
        <w:t xml:space="preserve">a </w:t>
      </w:r>
      <w:r w:rsidR="00791C44" w:rsidRPr="002367F9">
        <w:t>tym</w:t>
      </w:r>
      <w:r w:rsidRPr="002367F9">
        <w:t xml:space="preserve"> samym konieczność realizacji projektów rewitalizacyjnych na ściśle wskazanym obszarze. Proces ten powinien stanowić przemyślaną i</w:t>
      </w:r>
      <w:r w:rsidR="004C0D7B" w:rsidRPr="002367F9">
        <w:t xml:space="preserve"> </w:t>
      </w:r>
      <w:r w:rsidRPr="002367F9">
        <w:t>kompleksową interwencję</w:t>
      </w:r>
      <w:r w:rsidR="005553BF">
        <w:t xml:space="preserve"> </w:t>
      </w:r>
      <w:r w:rsidRPr="002367F9">
        <w:t>na obszarze najbardziej tego potrzebującym, więc</w:t>
      </w:r>
      <w:r w:rsidR="00E44D90">
        <w:br/>
      </w:r>
      <w:r w:rsidRPr="002367F9">
        <w:t>o jego wyborze decyduje silna koncentracja negatywnych zjawisk oraz istotne znaczenie pod kątem rozwoju lokalnego.</w:t>
      </w:r>
    </w:p>
    <w:p w14:paraId="2990ED5E" w14:textId="53C5FC7B" w:rsidR="008D55A6" w:rsidRPr="00F64570" w:rsidRDefault="003B16AD" w:rsidP="008D55A6">
      <w:pPr>
        <w:pStyle w:val="Nagwek3"/>
      </w:pPr>
      <w:bookmarkStart w:id="7" w:name="_Toc215350967"/>
      <w:bookmarkStart w:id="8" w:name="_Toc215608526"/>
      <w:r>
        <w:t xml:space="preserve">I.1.1. </w:t>
      </w:r>
      <w:r w:rsidR="008D55A6" w:rsidRPr="00F64570">
        <w:t>P</w:t>
      </w:r>
      <w:r w:rsidRPr="00F64570">
        <w:t>odstawa</w:t>
      </w:r>
      <w:r w:rsidR="008D55A6" w:rsidRPr="00F64570">
        <w:t xml:space="preserve"> </w:t>
      </w:r>
      <w:r w:rsidRPr="00F64570">
        <w:t>prawna</w:t>
      </w:r>
      <w:bookmarkEnd w:id="7"/>
      <w:bookmarkEnd w:id="8"/>
      <w:r w:rsidR="008D55A6" w:rsidRPr="00F64570">
        <w:t xml:space="preserve"> </w:t>
      </w:r>
    </w:p>
    <w:p w14:paraId="37EEF701" w14:textId="57B1DC2C" w:rsidR="008D55A6" w:rsidRPr="00F175DA" w:rsidRDefault="008D55A6" w:rsidP="00152017">
      <w:pPr>
        <w:ind w:firstLine="425"/>
      </w:pPr>
      <w:r w:rsidRPr="00F175DA">
        <w:t>Diagnoza delimitacyjna przeprowadzona w celu wyznaczenia obszaru zdegradowanego i</w:t>
      </w:r>
      <w:r w:rsidR="00152017">
        <w:t> </w:t>
      </w:r>
      <w:r w:rsidRPr="00F175DA">
        <w:t xml:space="preserve">obszaru rewitalizacji została opracowana </w:t>
      </w:r>
      <w:r w:rsidR="002367F9">
        <w:t xml:space="preserve">na podstawie zapisów </w:t>
      </w:r>
      <w:r w:rsidRPr="00F175DA">
        <w:t>ustawy o</w:t>
      </w:r>
      <w:r w:rsidR="00152017">
        <w:t> </w:t>
      </w:r>
      <w:r w:rsidRPr="00F175DA">
        <w:t xml:space="preserve">rewitalizacji z dnia 9 października 2015 r. (Dz. U. z 2024 r. poz. 278). </w:t>
      </w:r>
    </w:p>
    <w:p w14:paraId="6586C29E" w14:textId="2669C768" w:rsidR="008D55A6" w:rsidRPr="00F175DA" w:rsidRDefault="008D55A6" w:rsidP="00152017">
      <w:pPr>
        <w:ind w:firstLine="425"/>
      </w:pPr>
      <w:r w:rsidRPr="00F06DBF">
        <w:rPr>
          <w:spacing w:val="12"/>
        </w:rPr>
        <w:t xml:space="preserve">Zgodnie z zapisami art. 9 ustawy za obszar zdegradowany uznaje się: </w:t>
      </w:r>
      <w:r w:rsidR="003B11CD" w:rsidRPr="00F06DBF">
        <w:rPr>
          <w:spacing w:val="12"/>
        </w:rPr>
        <w:t>„</w:t>
      </w:r>
      <w:r w:rsidRPr="00F06DBF">
        <w:rPr>
          <w:bCs/>
          <w:iCs/>
          <w:spacing w:val="12"/>
        </w:rPr>
        <w:t>obszar gminy znajdujący się w stanie kryzysowym z powodu koncentracji negatywnych zjawisk społecznych, w szczególności bezrobocia, ubóstwa, przestępczości, wysokiej liczby mieszkańców będących osobami ze szczególnymi potrzebami, o</w:t>
      </w:r>
      <w:r w:rsidR="00F06DBF">
        <w:rPr>
          <w:bCs/>
          <w:iCs/>
          <w:spacing w:val="12"/>
        </w:rPr>
        <w:t> </w:t>
      </w:r>
      <w:r w:rsidRPr="00F06DBF">
        <w:rPr>
          <w:bCs/>
          <w:iCs/>
          <w:spacing w:val="12"/>
        </w:rPr>
        <w:t>których mowa w ustawie z</w:t>
      </w:r>
      <w:r w:rsidRPr="003B11CD">
        <w:rPr>
          <w:bCs/>
          <w:iCs/>
        </w:rPr>
        <w:t xml:space="preserve"> dnia 19 lipca 2019 r. o zapewnianiu dostępności osobom ze szczególnymi potrzebami (Dz. U. z 2024 r. poz. 1411), niskiego poziomu edukacji lub kapitału społecznego, a także niewystarczającego poziomu uczestnictwa w życiu publicznym i kulturalnym</w:t>
      </w:r>
      <w:r w:rsidR="003B11CD" w:rsidRPr="003B11CD">
        <w:rPr>
          <w:bCs/>
          <w:iCs/>
        </w:rPr>
        <w:t>”</w:t>
      </w:r>
      <w:r w:rsidRPr="003B11CD">
        <w:rPr>
          <w:bCs/>
          <w:iCs/>
        </w:rPr>
        <w:t>.</w:t>
      </w:r>
      <w:r w:rsidRPr="00F175DA">
        <w:rPr>
          <w:bCs/>
          <w:i/>
          <w:iCs/>
        </w:rPr>
        <w:t xml:space="preserve"> </w:t>
      </w:r>
      <w:r w:rsidR="00DB58FE">
        <w:t xml:space="preserve">Dodatkowo </w:t>
      </w:r>
      <w:r w:rsidRPr="00F175DA">
        <w:t xml:space="preserve">zapisy ustawy warunkują wskazanie danego obszaru jako zdegradowanego występowaniem na nim co najmniej jednego z następujących negatywnych </w:t>
      </w:r>
      <w:r w:rsidRPr="00F175DA">
        <w:lastRenderedPageBreak/>
        <w:t xml:space="preserve">zjawisk: gospodarczych, środowiskowych, przestrzenno-funkcjonalnych lub technicznych. Zatem na podstawie przeprowadzonej analizy w sferze społecznej oraz w sferach pozaspołecznych (gospodarcza, środowiskowa, przestrzenno-funkcjonalna, techniczna) wskazuje się obszary w gminie będące w stanie kryzysowym i tym samym tereny te zalicza się do obszaru zdegradowanego. </w:t>
      </w:r>
    </w:p>
    <w:p w14:paraId="7DE51EC1" w14:textId="4D9D8964" w:rsidR="008D55A6" w:rsidRPr="00F175DA" w:rsidRDefault="008D55A6" w:rsidP="00152017">
      <w:pPr>
        <w:ind w:firstLine="425"/>
      </w:pPr>
      <w:r w:rsidRPr="00F175DA">
        <w:t>Podstawowym</w:t>
      </w:r>
      <w:r w:rsidR="00DB58FE">
        <w:t xml:space="preserve"> i ważnym</w:t>
      </w:r>
      <w:r w:rsidRPr="00F175DA">
        <w:t xml:space="preserve"> zagadnieniem jest obszar rewitalizacji. Definiuje go art. 10 ustawy, zgodnie z którym jest to</w:t>
      </w:r>
      <w:r w:rsidR="00DB58FE">
        <w:t>:</w:t>
      </w:r>
      <w:r w:rsidRPr="00F175DA">
        <w:t xml:space="preserve"> </w:t>
      </w:r>
      <w:r w:rsidR="003B11CD">
        <w:t>„</w:t>
      </w:r>
      <w:r w:rsidRPr="003B11CD">
        <w:rPr>
          <w:bCs/>
          <w:iCs/>
        </w:rPr>
        <w:t>obszar obejmujący całość lub część obszaru zdegradowanego, cechujący się szczególną koncentracją negatywnych zjawisk […], na którym z uwagi na istotne znaczenie dla rozwoju lokalnego gmina zamierza prowadzić rewitalizację</w:t>
      </w:r>
      <w:r w:rsidR="003B11CD">
        <w:rPr>
          <w:bCs/>
          <w:i/>
          <w:iCs/>
        </w:rPr>
        <w:t>”</w:t>
      </w:r>
      <w:r w:rsidRPr="00F175DA">
        <w:t xml:space="preserve">. </w:t>
      </w:r>
      <w:r w:rsidR="008E752E">
        <w:t xml:space="preserve"> Obowiązkowo </w:t>
      </w:r>
      <w:r w:rsidRPr="00F175DA">
        <w:t xml:space="preserve">obszar rewitalizacji nie może zajmować więcej niż 20% powierzchni gminy oraz nie może być zamieszkiwany przez więcej niż 30% jej populacji. </w:t>
      </w:r>
    </w:p>
    <w:p w14:paraId="59D9DFE0" w14:textId="6D2BC204" w:rsidR="008D55A6" w:rsidRDefault="008D55A6" w:rsidP="00152017">
      <w:pPr>
        <w:ind w:firstLine="425"/>
      </w:pPr>
      <w:r w:rsidRPr="00F175DA">
        <w:t xml:space="preserve">W ramach diagnozy delimitacyjnej zaprezentowano wyniki analizy sytuacji społecznej, ale także gospodarczej, środowiskowej, przestrzenno-funkcjonalnej i technicznej Miasta </w:t>
      </w:r>
      <w:r>
        <w:t>Nowy Dwór Mazowiecki</w:t>
      </w:r>
      <w:r w:rsidRPr="00F175DA">
        <w:t xml:space="preserve">. W podrozdziale </w:t>
      </w:r>
      <w:r>
        <w:rPr>
          <w:i/>
          <w:iCs/>
        </w:rPr>
        <w:t>Identyfikacja obszaru zdegradowanego</w:t>
      </w:r>
      <w:r w:rsidRPr="00F175DA">
        <w:rPr>
          <w:i/>
          <w:iCs/>
        </w:rPr>
        <w:t xml:space="preserve"> </w:t>
      </w:r>
      <w:r w:rsidRPr="00F175DA">
        <w:t xml:space="preserve">zaprezentowany został katalog kryteriów </w:t>
      </w:r>
      <w:r w:rsidR="00D560CD" w:rsidRPr="00F175DA">
        <w:t xml:space="preserve">delimitacji, </w:t>
      </w:r>
      <w:r w:rsidR="00D560CD">
        <w:t>na</w:t>
      </w:r>
      <w:r w:rsidR="00DB58FE">
        <w:t xml:space="preserve"> podstawie</w:t>
      </w:r>
      <w:r w:rsidRPr="00F175DA">
        <w:t xml:space="preserve"> któr</w:t>
      </w:r>
      <w:r w:rsidR="00DB58FE">
        <w:t>ego</w:t>
      </w:r>
      <w:r w:rsidRPr="00F175DA">
        <w:t xml:space="preserve"> przeprowadzona została przedmiotowa analiza.</w:t>
      </w:r>
    </w:p>
    <w:p w14:paraId="166E87B1" w14:textId="06FD95C8" w:rsidR="008D55A6" w:rsidRPr="008D55A6" w:rsidRDefault="008D55A6" w:rsidP="008D55A6">
      <w:pPr>
        <w:pStyle w:val="Nagwek2"/>
      </w:pPr>
      <w:bookmarkStart w:id="9" w:name="_Toc206754126"/>
      <w:bookmarkStart w:id="10" w:name="_Toc215350968"/>
      <w:bookmarkStart w:id="11" w:name="_Toc215608527"/>
      <w:r w:rsidRPr="008D55A6">
        <w:t>I.2</w:t>
      </w:r>
      <w:r w:rsidR="003B16AD">
        <w:t>.</w:t>
      </w:r>
      <w:r w:rsidRPr="008D55A6">
        <w:t xml:space="preserve"> Ogólna charakterystyka gminy</w:t>
      </w:r>
      <w:bookmarkEnd w:id="9"/>
      <w:bookmarkEnd w:id="10"/>
      <w:bookmarkEnd w:id="11"/>
    </w:p>
    <w:p w14:paraId="295859AF" w14:textId="19354C17" w:rsidR="008D55A6" w:rsidRDefault="008D55A6" w:rsidP="00152017">
      <w:pPr>
        <w:ind w:firstLine="425"/>
      </w:pPr>
      <w:r w:rsidRPr="00804CB9">
        <w:t xml:space="preserve">Nowy Dwór Mazowiecki </w:t>
      </w:r>
      <w:r w:rsidR="008E752E">
        <w:t xml:space="preserve">leży </w:t>
      </w:r>
      <w:r w:rsidRPr="00804CB9">
        <w:t xml:space="preserve">w środkowej części województwa mazowieckiego, 34 km na północny zachód od Warszawy. Miasto </w:t>
      </w:r>
      <w:r w:rsidR="008E752E">
        <w:t xml:space="preserve">położone </w:t>
      </w:r>
      <w:r w:rsidRPr="00804CB9">
        <w:t>jest na Nizinie Mazowieckiej nad trzema rzekami:</w:t>
      </w:r>
      <w:r>
        <w:t xml:space="preserve"> </w:t>
      </w:r>
      <w:r w:rsidRPr="00804CB9">
        <w:t>Wisłą, Narwią (przechodzącą przez środek miasta) i Wkrą. Graniczy z 5 innymi gminami</w:t>
      </w:r>
      <w:r>
        <w:t xml:space="preserve">, trzema </w:t>
      </w:r>
      <w:r w:rsidRPr="00804CB9">
        <w:t xml:space="preserve">powiatu nowodworskiego: Czosnów, Pomiechówek, Zakroczym oraz </w:t>
      </w:r>
      <w:r>
        <w:t xml:space="preserve">dwoma </w:t>
      </w:r>
      <w:r w:rsidRPr="00804CB9">
        <w:t>powiatu legionowskiego: Jabłonna i Wieliszew</w:t>
      </w:r>
      <w:r>
        <w:t>.</w:t>
      </w:r>
    </w:p>
    <w:p w14:paraId="69EB2844" w14:textId="4E81132D" w:rsidR="008E752E" w:rsidRDefault="008D55A6" w:rsidP="00152017">
      <w:pPr>
        <w:ind w:firstLine="425"/>
        <w:rPr>
          <w:noProof/>
        </w:rPr>
      </w:pPr>
      <w:r w:rsidRPr="00804CB9">
        <w:rPr>
          <w:noProof/>
        </w:rPr>
        <w:t>Na terenie miasta Nowy Dwór Mazowiecki znajduje się międzynarodowy port lotniczy</w:t>
      </w:r>
      <w:r>
        <w:rPr>
          <w:noProof/>
        </w:rPr>
        <w:t xml:space="preserve"> </w:t>
      </w:r>
      <w:r w:rsidRPr="00804CB9">
        <w:rPr>
          <w:noProof/>
        </w:rPr>
        <w:t>Warszawa/Modlin. Tuż przy granicach miasta przeprowadzona</w:t>
      </w:r>
      <w:r>
        <w:rPr>
          <w:noProof/>
        </w:rPr>
        <w:t xml:space="preserve"> </w:t>
      </w:r>
      <w:r w:rsidRPr="00804CB9">
        <w:rPr>
          <w:noProof/>
        </w:rPr>
        <w:t>została trasa szybkiego ruchu S7. Przez gminę biegnie linia kolejowa łącząca m.in.</w:t>
      </w:r>
      <w:r>
        <w:rPr>
          <w:noProof/>
        </w:rPr>
        <w:t xml:space="preserve"> </w:t>
      </w:r>
      <w:r w:rsidRPr="00804CB9">
        <w:rPr>
          <w:noProof/>
        </w:rPr>
        <w:t>Warszawę, Kraków, Gdańsk, Olsztyn</w:t>
      </w:r>
      <w:r w:rsidR="008E752E">
        <w:rPr>
          <w:noProof/>
        </w:rPr>
        <w:t xml:space="preserve">, </w:t>
      </w:r>
      <w:r w:rsidR="00E44D90">
        <w:rPr>
          <w:noProof/>
        </w:rPr>
        <w:br/>
      </w:r>
      <w:r w:rsidR="008E752E">
        <w:rPr>
          <w:noProof/>
        </w:rPr>
        <w:t>a także</w:t>
      </w:r>
      <w:r w:rsidRPr="00804CB9">
        <w:rPr>
          <w:noProof/>
        </w:rPr>
        <w:t xml:space="preserve"> Kielce.</w:t>
      </w:r>
    </w:p>
    <w:p w14:paraId="3D7553E2" w14:textId="3A0FF294" w:rsidR="008D55A6" w:rsidRDefault="008D55A6" w:rsidP="00152017">
      <w:pPr>
        <w:ind w:firstLine="425"/>
        <w:rPr>
          <w:noProof/>
        </w:rPr>
      </w:pPr>
      <w:r w:rsidRPr="00804CB9">
        <w:rPr>
          <w:noProof/>
        </w:rPr>
        <w:t>Prawa miejskie (chełmińskie) zostały nadane Nowemu Dworowi po raz pierwszy przez</w:t>
      </w:r>
      <w:r>
        <w:rPr>
          <w:noProof/>
        </w:rPr>
        <w:t xml:space="preserve"> </w:t>
      </w:r>
      <w:r w:rsidRPr="00804CB9">
        <w:rPr>
          <w:noProof/>
        </w:rPr>
        <w:t xml:space="preserve">Ziemowita III, </w:t>
      </w:r>
      <w:r>
        <w:rPr>
          <w:noProof/>
        </w:rPr>
        <w:t>k</w:t>
      </w:r>
      <w:r w:rsidRPr="00804CB9">
        <w:rPr>
          <w:noProof/>
        </w:rPr>
        <w:t xml:space="preserve">sięcia </w:t>
      </w:r>
      <w:r>
        <w:rPr>
          <w:noProof/>
        </w:rPr>
        <w:t>m</w:t>
      </w:r>
      <w:r w:rsidRPr="00804CB9">
        <w:rPr>
          <w:noProof/>
        </w:rPr>
        <w:t>azowieckiego, już w 1374 r.</w:t>
      </w:r>
      <w:r>
        <w:rPr>
          <w:noProof/>
        </w:rPr>
        <w:t xml:space="preserve"> </w:t>
      </w:r>
      <w:r w:rsidRPr="00804CB9">
        <w:rPr>
          <w:noProof/>
        </w:rPr>
        <w:t>Ponownie prawa miejskie Nowy Dwór otrzymał w 1544 r. z</w:t>
      </w:r>
      <w:r>
        <w:rPr>
          <w:noProof/>
        </w:rPr>
        <w:t xml:space="preserve"> </w:t>
      </w:r>
      <w:r w:rsidRPr="00804CB9">
        <w:rPr>
          <w:noProof/>
        </w:rPr>
        <w:t xml:space="preserve">nadania Zygmunta Starego, a po raz kolejny w 1782 r. od </w:t>
      </w:r>
      <w:r>
        <w:rPr>
          <w:noProof/>
        </w:rPr>
        <w:t>k</w:t>
      </w:r>
      <w:r w:rsidRPr="00804CB9">
        <w:rPr>
          <w:noProof/>
        </w:rPr>
        <w:t xml:space="preserve">sięcia </w:t>
      </w:r>
      <w:r w:rsidRPr="00804CB9">
        <w:rPr>
          <w:noProof/>
        </w:rPr>
        <w:lastRenderedPageBreak/>
        <w:t>Stanisława</w:t>
      </w:r>
      <w:r>
        <w:rPr>
          <w:noProof/>
        </w:rPr>
        <w:t xml:space="preserve"> </w:t>
      </w:r>
      <w:r w:rsidRPr="00804CB9">
        <w:rPr>
          <w:noProof/>
        </w:rPr>
        <w:t>Poniatowskiego.</w:t>
      </w:r>
      <w:r>
        <w:rPr>
          <w:noProof/>
        </w:rPr>
        <w:t xml:space="preserve"> </w:t>
      </w:r>
      <w:r w:rsidRPr="00804CB9">
        <w:rPr>
          <w:noProof/>
        </w:rPr>
        <w:t>W 1806 r. z rozkazu Napoleona rozpoczęła się budowa Twierdzy Modlin</w:t>
      </w:r>
      <w:r>
        <w:rPr>
          <w:noProof/>
        </w:rPr>
        <w:t xml:space="preserve"> – znajdująca się na wschodzie miasta u zbiegu rzek</w:t>
      </w:r>
      <w:r w:rsidRPr="00804CB9">
        <w:rPr>
          <w:noProof/>
        </w:rPr>
        <w:t>.</w:t>
      </w:r>
    </w:p>
    <w:p w14:paraId="591FDF9D" w14:textId="7E545713" w:rsidR="008D55A6" w:rsidRDefault="008D55A6" w:rsidP="00152017">
      <w:pPr>
        <w:ind w:firstLine="425"/>
        <w:rPr>
          <w:rFonts w:cs="Arial"/>
        </w:rPr>
      </w:pPr>
      <w:r>
        <w:rPr>
          <w:noProof/>
        </w:rPr>
        <w:t xml:space="preserve">Miasto jest podzielone na dziewięć jednostek pomocniczych </w:t>
      </w:r>
      <w:bookmarkStart w:id="12" w:name="_Hlk206869755"/>
      <w:r>
        <w:rPr>
          <w:noProof/>
        </w:rPr>
        <w:t>Osiedla</w:t>
      </w:r>
      <w:r w:rsidR="008E752E">
        <w:rPr>
          <w:noProof/>
        </w:rPr>
        <w:t>,</w:t>
      </w:r>
      <w:r>
        <w:rPr>
          <w:noProof/>
        </w:rPr>
        <w:t xml:space="preserve"> </w:t>
      </w:r>
      <w:r>
        <w:rPr>
          <w:rFonts w:cs="Arial"/>
        </w:rPr>
        <w:t xml:space="preserve">tj. </w:t>
      </w:r>
      <w:r w:rsidRPr="00804CB9">
        <w:rPr>
          <w:rFonts w:cs="Arial"/>
        </w:rPr>
        <w:t>Osiedle Nr 1 – Centrum Miasta, Osiedle Nr 2 – Osiedle Młodych,</w:t>
      </w:r>
      <w:r>
        <w:rPr>
          <w:rFonts w:cs="Arial"/>
        </w:rPr>
        <w:t xml:space="preserve"> </w:t>
      </w:r>
      <w:r w:rsidRPr="00804CB9">
        <w:rPr>
          <w:rFonts w:cs="Arial"/>
        </w:rPr>
        <w:t>Osiedle Nr 3 – Pólko</w:t>
      </w:r>
      <w:r>
        <w:rPr>
          <w:rFonts w:cs="Arial"/>
        </w:rPr>
        <w:t xml:space="preserve"> I</w:t>
      </w:r>
      <w:r w:rsidRPr="00804CB9">
        <w:rPr>
          <w:rFonts w:cs="Arial"/>
        </w:rPr>
        <w:t>,</w:t>
      </w:r>
      <w:r>
        <w:rPr>
          <w:rFonts w:cs="Arial"/>
        </w:rPr>
        <w:t xml:space="preserve"> </w:t>
      </w:r>
      <w:r w:rsidRPr="00804CB9">
        <w:rPr>
          <w:rFonts w:cs="Arial"/>
        </w:rPr>
        <w:t>Osiedle Nr 4 – Pólko</w:t>
      </w:r>
      <w:r>
        <w:rPr>
          <w:rFonts w:cs="Arial"/>
        </w:rPr>
        <w:t xml:space="preserve"> II</w:t>
      </w:r>
      <w:r w:rsidRPr="00804CB9">
        <w:rPr>
          <w:rFonts w:cs="Arial"/>
        </w:rPr>
        <w:t>,</w:t>
      </w:r>
      <w:r>
        <w:rPr>
          <w:rFonts w:cs="Arial"/>
        </w:rPr>
        <w:t xml:space="preserve"> </w:t>
      </w:r>
      <w:r w:rsidRPr="00804CB9">
        <w:rPr>
          <w:rFonts w:cs="Arial"/>
        </w:rPr>
        <w:t>Osiedle Nr 5 – Nowodworzanka,</w:t>
      </w:r>
      <w:r>
        <w:rPr>
          <w:rFonts w:cs="Arial"/>
        </w:rPr>
        <w:t xml:space="preserve"> </w:t>
      </w:r>
      <w:r w:rsidRPr="00804CB9">
        <w:rPr>
          <w:rFonts w:cs="Arial"/>
        </w:rPr>
        <w:t>Osiedle Nr 6 – Modlin Twierdza,</w:t>
      </w:r>
      <w:r>
        <w:rPr>
          <w:rFonts w:cs="Arial"/>
        </w:rPr>
        <w:t xml:space="preserve"> </w:t>
      </w:r>
      <w:r w:rsidRPr="00804CB9">
        <w:rPr>
          <w:rFonts w:cs="Arial"/>
        </w:rPr>
        <w:t>Osiedle Nr 7 – Modlin Stary,</w:t>
      </w:r>
      <w:r>
        <w:rPr>
          <w:rFonts w:cs="Arial"/>
        </w:rPr>
        <w:t xml:space="preserve"> </w:t>
      </w:r>
      <w:r w:rsidRPr="00804CB9">
        <w:rPr>
          <w:rFonts w:cs="Arial"/>
        </w:rPr>
        <w:t>Osiedle Nr 8 – Okunin,</w:t>
      </w:r>
      <w:r>
        <w:rPr>
          <w:rFonts w:cs="Arial"/>
        </w:rPr>
        <w:t xml:space="preserve"> </w:t>
      </w:r>
      <w:r w:rsidRPr="00804CB9">
        <w:rPr>
          <w:rFonts w:cs="Arial"/>
        </w:rPr>
        <w:t>Osiedle Nr 9</w:t>
      </w:r>
      <w:bookmarkEnd w:id="12"/>
      <w:r>
        <w:rPr>
          <w:rFonts w:cs="Arial"/>
        </w:rPr>
        <w:t xml:space="preserve"> – Dębowa</w:t>
      </w:r>
      <w:r w:rsidRPr="000C2AF6">
        <w:rPr>
          <w:rFonts w:cs="Arial"/>
        </w:rPr>
        <w:t xml:space="preserve">. </w:t>
      </w:r>
    </w:p>
    <w:p w14:paraId="36D2740F" w14:textId="77777777" w:rsidR="008D55A6" w:rsidRDefault="008D55A6" w:rsidP="008D55A6">
      <w:pPr>
        <w:pStyle w:val="Legenda"/>
        <w:spacing w:before="24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</w:rPr>
        <w:drawing>
          <wp:inline distT="0" distB="0" distL="0" distR="0" wp14:anchorId="30E52A33" wp14:editId="096FCFF4">
            <wp:extent cx="2789129" cy="3081646"/>
            <wp:effectExtent l="0" t="0" r="0" b="5080"/>
            <wp:docPr id="1975353682" name="Obraz 2" descr="Położenie miasta Nowy Dwór Mazowiecki na tle powiatu nowodworskiego" title="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53682" name="Obraz 19753536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394" cy="310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Toc214642144"/>
      <w:bookmarkStart w:id="14" w:name="_Toc214642274"/>
    </w:p>
    <w:p w14:paraId="42BB3E1D" w14:textId="49CC13F1" w:rsidR="008D55A6" w:rsidRPr="004C0D7B" w:rsidRDefault="008D55A6" w:rsidP="005F05FF">
      <w:pPr>
        <w:pStyle w:val="Podtytu"/>
        <w:spacing w:before="0" w:after="0" w:line="276" w:lineRule="auto"/>
      </w:pPr>
      <w:r w:rsidRPr="004C0D7B">
        <w:t xml:space="preserve">Rys. </w:t>
      </w:r>
      <w:r w:rsidR="00016552">
        <w:rPr>
          <w:noProof/>
        </w:rPr>
        <w:fldChar w:fldCharType="begin"/>
      </w:r>
      <w:r w:rsidR="00016552">
        <w:rPr>
          <w:noProof/>
        </w:rPr>
        <w:instrText xml:space="preserve"> SEQ Rys. \* ARABIC </w:instrText>
      </w:r>
      <w:r w:rsidR="00016552">
        <w:rPr>
          <w:noProof/>
        </w:rPr>
        <w:fldChar w:fldCharType="separate"/>
      </w:r>
      <w:r w:rsidR="00F03120">
        <w:rPr>
          <w:noProof/>
        </w:rPr>
        <w:t>1</w:t>
      </w:r>
      <w:r w:rsidR="00016552">
        <w:rPr>
          <w:noProof/>
        </w:rPr>
        <w:fldChar w:fldCharType="end"/>
      </w:r>
      <w:r w:rsidR="004C0D7B">
        <w:rPr>
          <w:noProof/>
        </w:rPr>
        <w:t>.</w:t>
      </w:r>
      <w:r w:rsidRPr="004C0D7B">
        <w:rPr>
          <w:noProof/>
        </w:rPr>
        <w:t xml:space="preserve"> </w:t>
      </w:r>
      <w:r w:rsidRPr="004C0D7B">
        <w:t>Położenie miasta Nowy Dwór Mazowiecki na tle powiatu nowodworskiego.</w:t>
      </w:r>
      <w:bookmarkEnd w:id="13"/>
      <w:bookmarkEnd w:id="14"/>
    </w:p>
    <w:p w14:paraId="244AB022" w14:textId="1932CC53" w:rsidR="008D55A6" w:rsidRPr="00152017" w:rsidRDefault="008D55A6" w:rsidP="005F05FF">
      <w:pPr>
        <w:spacing w:line="276" w:lineRule="auto"/>
        <w:rPr>
          <w:sz w:val="22"/>
        </w:rPr>
      </w:pPr>
      <w:bookmarkStart w:id="15" w:name="_heading=h.2et92p0" w:colFirst="0" w:colLast="0"/>
      <w:bookmarkEnd w:id="15"/>
      <w:r w:rsidRPr="00152017">
        <w:rPr>
          <w:sz w:val="22"/>
        </w:rPr>
        <w:t xml:space="preserve">Źródło: </w:t>
      </w:r>
      <w:bookmarkStart w:id="16" w:name="_heading=h.y7ucyh19mt6h" w:colFirst="0" w:colLast="0"/>
      <w:bookmarkEnd w:id="16"/>
      <w:r w:rsidRPr="00152017">
        <w:rPr>
          <w:sz w:val="22"/>
        </w:rPr>
        <w:t>Opracowanie własne</w:t>
      </w:r>
      <w:r w:rsidR="0007243F">
        <w:rPr>
          <w:sz w:val="22"/>
        </w:rPr>
        <w:t>.</w:t>
      </w:r>
    </w:p>
    <w:p w14:paraId="6053DAC5" w14:textId="4967CF4E" w:rsidR="008D55A6" w:rsidRPr="008D55A6" w:rsidRDefault="008D55A6" w:rsidP="008D55A6">
      <w:pPr>
        <w:pStyle w:val="Nagwek2"/>
      </w:pPr>
      <w:bookmarkStart w:id="17" w:name="_Toc206754127"/>
      <w:bookmarkStart w:id="18" w:name="_Toc215350969"/>
      <w:bookmarkStart w:id="19" w:name="_Toc215608528"/>
      <w:r w:rsidRPr="008D55A6">
        <w:t>I.3</w:t>
      </w:r>
      <w:r w:rsidR="003B16AD">
        <w:t>.</w:t>
      </w:r>
      <w:r w:rsidRPr="008D55A6">
        <w:t xml:space="preserve"> Metodologia wyznaczania</w:t>
      </w:r>
      <w:bookmarkEnd w:id="17"/>
      <w:bookmarkEnd w:id="18"/>
      <w:bookmarkEnd w:id="19"/>
    </w:p>
    <w:p w14:paraId="0BFCB048" w14:textId="1A1A108C" w:rsidR="008D55A6" w:rsidRPr="00F10AA1" w:rsidRDefault="008D55A6" w:rsidP="00152017">
      <w:pPr>
        <w:ind w:firstLine="425"/>
      </w:pPr>
      <w:r w:rsidRPr="00F10AA1">
        <w:t xml:space="preserve">Z uwagi na charakter dokumentu, obszar objęty rewitalizacją powinien być wyodrębniony w sposób szczegółowy </w:t>
      </w:r>
      <w:r w:rsidR="008E752E">
        <w:t>na podstawie</w:t>
      </w:r>
      <w:r w:rsidRPr="00F10AA1">
        <w:t xml:space="preserve"> katalog</w:t>
      </w:r>
      <w:r w:rsidR="008E752E">
        <w:t>u</w:t>
      </w:r>
      <w:r w:rsidRPr="00F10AA1">
        <w:t xml:space="preserve"> wskaźników, które odnoszą się do sytuacji społecznej, gospodarczej, przestrzenno-środowiskowej i technicznej miasta. </w:t>
      </w:r>
    </w:p>
    <w:p w14:paraId="78035F2B" w14:textId="74F98A05" w:rsidR="008D55A6" w:rsidRPr="00F10AA1" w:rsidRDefault="008D55A6" w:rsidP="00152017">
      <w:pPr>
        <w:ind w:firstLine="425"/>
      </w:pPr>
      <w:r w:rsidRPr="00F10AA1">
        <w:t>Przyjęta w przedmiotowej diagnozie delimitacyjnej metodologia zakładała w głównej mierze oparcie się na szczegółowych (mierzalnych) wskaźnikach</w:t>
      </w:r>
      <w:r w:rsidR="008E752E">
        <w:t>, które dotyczą</w:t>
      </w:r>
      <w:r w:rsidRPr="00F10AA1">
        <w:t xml:space="preserve"> sytuacji w mieście. Obszar zdegradowany (a w konsekwencji obszar rewitalizacji) był wyznaczony z</w:t>
      </w:r>
      <w:r w:rsidR="00152017">
        <w:t xml:space="preserve"> </w:t>
      </w:r>
      <w:r w:rsidRPr="00F10AA1">
        <w:t xml:space="preserve">uwzględnieniem kryteriów przede wszystkim ze sfery społecznej, a kolejno pozaspołecznej, tj. gospodarczej, środowiskowej, przestrzennej i technicznej. </w:t>
      </w:r>
    </w:p>
    <w:p w14:paraId="3466EA7C" w14:textId="77777777" w:rsidR="008D55A6" w:rsidRPr="00F10AA1" w:rsidRDefault="008D55A6" w:rsidP="00F85B1A">
      <w:pPr>
        <w:ind w:firstLine="708"/>
      </w:pPr>
      <w:r w:rsidRPr="00F10AA1">
        <w:t xml:space="preserve">Delimitacja obszaru zdegradowanego obejmowała następujące etapy: </w:t>
      </w:r>
    </w:p>
    <w:p w14:paraId="6B3E663E" w14:textId="77777777" w:rsidR="008D55A6" w:rsidRPr="00F85B1A" w:rsidRDefault="008D55A6" w:rsidP="00F85B1A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F85B1A">
        <w:rPr>
          <w:sz w:val="24"/>
          <w:szCs w:val="24"/>
        </w:rPr>
        <w:lastRenderedPageBreak/>
        <w:t xml:space="preserve">Podział obszaru miasta na jednostki statystyczne (jednostki pomocnicze miasta – Osiedla). </w:t>
      </w:r>
    </w:p>
    <w:p w14:paraId="53E55880" w14:textId="77777777" w:rsidR="008D55A6" w:rsidRPr="00F85B1A" w:rsidRDefault="008D55A6" w:rsidP="00F85B1A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F85B1A">
        <w:rPr>
          <w:sz w:val="24"/>
          <w:szCs w:val="24"/>
        </w:rPr>
        <w:t>Dobór mierzalnych i porównywalnych dla całej gminy wskaźników.</w:t>
      </w:r>
    </w:p>
    <w:p w14:paraId="208109A2" w14:textId="1865157F" w:rsidR="008D55A6" w:rsidRPr="00F85B1A" w:rsidRDefault="008D55A6" w:rsidP="00F85B1A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F06DBF">
        <w:rPr>
          <w:spacing w:val="12"/>
          <w:sz w:val="24"/>
          <w:szCs w:val="24"/>
        </w:rPr>
        <w:t>Szczegółowa analiza wskaźnikowa w zakresie problemów społecznych w</w:t>
      </w:r>
      <w:r w:rsidR="00F06DBF" w:rsidRPr="00F06DBF">
        <w:rPr>
          <w:spacing w:val="12"/>
          <w:sz w:val="24"/>
          <w:szCs w:val="24"/>
        </w:rPr>
        <w:t> </w:t>
      </w:r>
      <w:r w:rsidRPr="00F06DBF">
        <w:rPr>
          <w:spacing w:val="12"/>
          <w:sz w:val="24"/>
          <w:szCs w:val="24"/>
        </w:rPr>
        <w:t>wyodrębnionych obszarach (badanie ilościowe) – pozwoliła na wskazanie obszarów o szczególnym nasileniu i koncentracji problemów społecznych (wykorzystana metoda: analiza danych pozyskanych z Urzędu Miasta Nowy Dwór Mazowiecki,</w:t>
      </w:r>
      <w:r w:rsidRPr="00F85B1A">
        <w:rPr>
          <w:sz w:val="24"/>
          <w:szCs w:val="24"/>
        </w:rPr>
        <w:t xml:space="preserve"> </w:t>
      </w:r>
      <w:r w:rsidR="003B11CD" w:rsidRPr="00F85B1A">
        <w:rPr>
          <w:sz w:val="24"/>
          <w:szCs w:val="24"/>
        </w:rPr>
        <w:t>jednostek i s</w:t>
      </w:r>
      <w:r w:rsidRPr="00F85B1A">
        <w:rPr>
          <w:sz w:val="24"/>
          <w:szCs w:val="24"/>
        </w:rPr>
        <w:t>półek Miasta Nowy Dwór Mazowiecki, Bazy REGON, Bazy Azbestowej, Gminnej Ewidencji Zabytków, danych Powiatowego Urzędu Pracy, Komendy Powiatowej Policji</w:t>
      </w:r>
      <w:r w:rsidR="001E7C6A">
        <w:rPr>
          <w:sz w:val="24"/>
          <w:szCs w:val="24"/>
        </w:rPr>
        <w:t>)</w:t>
      </w:r>
      <w:r w:rsidRPr="00F85B1A">
        <w:rPr>
          <w:sz w:val="24"/>
          <w:szCs w:val="24"/>
        </w:rPr>
        <w:t xml:space="preserve">. </w:t>
      </w:r>
    </w:p>
    <w:p w14:paraId="115B4B3E" w14:textId="2430E6BE" w:rsidR="008D55A6" w:rsidRPr="00F85B1A" w:rsidRDefault="008D55A6" w:rsidP="00F85B1A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F85B1A">
        <w:rPr>
          <w:sz w:val="24"/>
          <w:szCs w:val="24"/>
        </w:rPr>
        <w:t xml:space="preserve">Wyodrębnienie jednostek porównawczych, które cechują się najwyższym stopniem zdegradowania w wymiarze społecznym i dodatkowym (gospodarczym, środowiskowym, przestrzenno-funkcjonalnym </w:t>
      </w:r>
      <w:r w:rsidR="001E7C6A">
        <w:rPr>
          <w:sz w:val="24"/>
          <w:szCs w:val="24"/>
        </w:rPr>
        <w:t>oraz</w:t>
      </w:r>
      <w:r w:rsidR="001E7C6A" w:rsidRPr="00F85B1A">
        <w:rPr>
          <w:sz w:val="24"/>
          <w:szCs w:val="24"/>
        </w:rPr>
        <w:t xml:space="preserve"> </w:t>
      </w:r>
      <w:r w:rsidRPr="00F85B1A">
        <w:rPr>
          <w:sz w:val="24"/>
          <w:szCs w:val="24"/>
        </w:rPr>
        <w:t xml:space="preserve">technicznym). </w:t>
      </w:r>
    </w:p>
    <w:p w14:paraId="7662569F" w14:textId="77777777" w:rsidR="008D55A6" w:rsidRPr="00F85B1A" w:rsidRDefault="008D55A6" w:rsidP="00F85B1A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F85B1A">
        <w:rPr>
          <w:sz w:val="24"/>
          <w:szCs w:val="24"/>
        </w:rPr>
        <w:t>Wskazanie obszarów porównawczych, które cechują się najwyższym stopniem zdegradowania – w wymiarze społecznym i tzw. dodatkowym.</w:t>
      </w:r>
    </w:p>
    <w:p w14:paraId="35A20E71" w14:textId="142A2501" w:rsidR="008D55A6" w:rsidRPr="00772F3D" w:rsidRDefault="008D55A6" w:rsidP="00835D1F">
      <w:pPr>
        <w:ind w:firstLine="425"/>
        <w:rPr>
          <w:rFonts w:cs="Arial"/>
        </w:rPr>
      </w:pPr>
      <w:r w:rsidRPr="00835D1F">
        <w:rPr>
          <w:rFonts w:cs="Arial"/>
          <w:spacing w:val="18"/>
        </w:rPr>
        <w:t>Na potrzeby analizy porównawczej w diagnozie delimitacyjnej podjęto decyzję</w:t>
      </w:r>
      <w:r w:rsidRPr="00772F3D">
        <w:rPr>
          <w:rFonts w:cs="Arial"/>
        </w:rPr>
        <w:t xml:space="preserve"> o</w:t>
      </w:r>
      <w:r w:rsidR="00835D1F">
        <w:rPr>
          <w:rFonts w:cs="Arial"/>
        </w:rPr>
        <w:t> </w:t>
      </w:r>
      <w:r w:rsidRPr="00772F3D">
        <w:rPr>
          <w:rFonts w:cs="Arial"/>
        </w:rPr>
        <w:t xml:space="preserve">wyróżnieniu </w:t>
      </w:r>
      <w:r w:rsidRPr="003B11CD">
        <w:rPr>
          <w:rFonts w:cs="Arial"/>
          <w:b/>
        </w:rPr>
        <w:t>9 jednostek analitycznych</w:t>
      </w:r>
      <w:r w:rsidRPr="00772F3D">
        <w:rPr>
          <w:rFonts w:cs="Arial"/>
        </w:rPr>
        <w:t xml:space="preserve">. Podstawą przeprowadzenia analizy stał się układ jednostek referencyjnych, na który składają się jednostki pomocnicze miasta, czyli </w:t>
      </w:r>
      <w:r w:rsidRPr="00772F3D">
        <w:rPr>
          <w:rFonts w:cs="Arial"/>
          <w:b/>
          <w:bCs/>
        </w:rPr>
        <w:t>osiedla</w:t>
      </w:r>
      <w:r w:rsidRPr="00772F3D">
        <w:rPr>
          <w:rFonts w:cs="Arial"/>
        </w:rPr>
        <w:t>.</w:t>
      </w:r>
    </w:p>
    <w:p w14:paraId="2510E87C" w14:textId="77777777" w:rsidR="00A73F1F" w:rsidRDefault="008D55A6" w:rsidP="003B11CD">
      <w:pPr>
        <w:spacing w:before="0" w:after="0"/>
        <w:jc w:val="center"/>
      </w:pPr>
      <w:r>
        <w:rPr>
          <w:noProof/>
          <w:lang w:eastAsia="pl-PL"/>
        </w:rPr>
        <w:drawing>
          <wp:inline distT="0" distB="0" distL="0" distR="0" wp14:anchorId="334C450E" wp14:editId="7685ADDC">
            <wp:extent cx="2686255" cy="1891292"/>
            <wp:effectExtent l="0" t="0" r="0" b="0"/>
            <wp:docPr id="12013880" name="Obraz 2" descr="Obraz zawierający mapa, tekst, diagram, atla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880" name="Obraz 2" descr="Obraz zawierający mapa, tekst, diagram, atlas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327" cy="191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391F3" w14:textId="24121395" w:rsidR="008D55A6" w:rsidRPr="004C0D7B" w:rsidRDefault="008D55A6" w:rsidP="005F05FF">
      <w:pPr>
        <w:pStyle w:val="Podtytu"/>
        <w:spacing w:before="0" w:after="0" w:line="276" w:lineRule="auto"/>
        <w:rPr>
          <w:rFonts w:cs="Calibri"/>
        </w:rPr>
      </w:pPr>
      <w:bookmarkStart w:id="20" w:name="_Toc214642146"/>
      <w:bookmarkStart w:id="21" w:name="_Toc214642275"/>
      <w:r w:rsidRPr="004C0D7B">
        <w:rPr>
          <w:rFonts w:cs="Calibri"/>
        </w:rPr>
        <w:t>Rys. 2</w:t>
      </w:r>
      <w:r w:rsidR="004C0D7B" w:rsidRPr="004C0D7B">
        <w:rPr>
          <w:rFonts w:cs="Calibri"/>
        </w:rPr>
        <w:t>.</w:t>
      </w:r>
      <w:r w:rsidRPr="004C0D7B">
        <w:rPr>
          <w:rFonts w:cs="Calibri"/>
        </w:rPr>
        <w:t xml:space="preserve"> Podział miasta Nowy Dwór Mazowiecki na jednostki analityczne.</w:t>
      </w:r>
      <w:bookmarkEnd w:id="20"/>
      <w:bookmarkEnd w:id="21"/>
    </w:p>
    <w:p w14:paraId="47F2D3E5" w14:textId="62595C32" w:rsidR="008D55A6" w:rsidRPr="005F05FF" w:rsidRDefault="008D55A6" w:rsidP="005F05FF">
      <w:pPr>
        <w:spacing w:line="276" w:lineRule="auto"/>
        <w:rPr>
          <w:sz w:val="22"/>
        </w:rPr>
      </w:pPr>
      <w:r w:rsidRPr="005F05FF">
        <w:rPr>
          <w:sz w:val="22"/>
        </w:rPr>
        <w:t>Źródło: Opracowanie własne</w:t>
      </w:r>
      <w:r w:rsidR="0007243F">
        <w:rPr>
          <w:sz w:val="22"/>
        </w:rPr>
        <w:t>.</w:t>
      </w:r>
    </w:p>
    <w:p w14:paraId="49B7D002" w14:textId="77777777" w:rsidR="003B11CD" w:rsidRPr="003B11CD" w:rsidRDefault="003B11CD" w:rsidP="008D55A6">
      <w:pPr>
        <w:spacing w:after="0" w:line="240" w:lineRule="auto"/>
        <w:rPr>
          <w:rFonts w:cs="Calibri"/>
          <w:iCs/>
          <w:szCs w:val="24"/>
        </w:rPr>
      </w:pPr>
    </w:p>
    <w:p w14:paraId="2BB3B212" w14:textId="2E88BF46" w:rsidR="008D55A6" w:rsidRPr="003B11CD" w:rsidRDefault="008D55A6" w:rsidP="008D55A6">
      <w:pPr>
        <w:pStyle w:val="Nagwek2"/>
      </w:pPr>
      <w:bookmarkStart w:id="22" w:name="_Toc206754128"/>
      <w:bookmarkStart w:id="23" w:name="_Toc215350970"/>
      <w:bookmarkStart w:id="24" w:name="_Toc215608529"/>
      <w:r w:rsidRPr="008D55A6">
        <w:lastRenderedPageBreak/>
        <w:t>I</w:t>
      </w:r>
      <w:r w:rsidRPr="003B11CD">
        <w:t>.4</w:t>
      </w:r>
      <w:r w:rsidR="003B16AD">
        <w:t>.</w:t>
      </w:r>
      <w:r w:rsidRPr="003B11CD">
        <w:t xml:space="preserve"> Sfera społeczna</w:t>
      </w:r>
      <w:bookmarkEnd w:id="22"/>
      <w:bookmarkEnd w:id="23"/>
      <w:bookmarkEnd w:id="24"/>
    </w:p>
    <w:p w14:paraId="27C3321C" w14:textId="0310C37F" w:rsidR="008D55A6" w:rsidRDefault="008D55A6" w:rsidP="00835D1F">
      <w:pPr>
        <w:ind w:firstLine="425"/>
      </w:pPr>
      <w:r w:rsidRPr="00E90242">
        <w:t xml:space="preserve">Zgodnie z ustawą o rewitalizacji, strefa społeczna ma fundamentalne znaczenie przy działaniach, związanych z określeniem obszaru zdegradowanego </w:t>
      </w:r>
      <w:r w:rsidR="001E7C6A">
        <w:t>oraz</w:t>
      </w:r>
      <w:r w:rsidR="001E7C6A" w:rsidRPr="00E90242">
        <w:t xml:space="preserve"> </w:t>
      </w:r>
      <w:r w:rsidRPr="00E90242">
        <w:t>obszaru rewitalizacji. Poniżej zaprezentowano analizę wskaźników, określających skalę problemów, związanych z</w:t>
      </w:r>
      <w:r w:rsidR="00835D1F">
        <w:t> </w:t>
      </w:r>
      <w:r w:rsidRPr="00E90242">
        <w:t>opisywaną strefą społeczną, takich</w:t>
      </w:r>
      <w:r w:rsidR="003B11CD">
        <w:t xml:space="preserve"> </w:t>
      </w:r>
      <w:r w:rsidRPr="00E90242">
        <w:t>jak skala bezrobocia, kwestie demograficzne, zapotrzebowanie dotyczące pomocy społecznej, czy też aktywności społecznej</w:t>
      </w:r>
      <w:r>
        <w:t>.</w:t>
      </w:r>
    </w:p>
    <w:p w14:paraId="06662049" w14:textId="77777777" w:rsidR="008D55A6" w:rsidRPr="00E90242" w:rsidRDefault="008D55A6" w:rsidP="00835D1F">
      <w:pPr>
        <w:ind w:firstLine="425"/>
      </w:pPr>
      <w:r>
        <w:t>Poniżej przedstawiono wskaźniki dla poszczególnych sfer społecznych zgodnie z przyjętą metodologią.</w:t>
      </w:r>
    </w:p>
    <w:p w14:paraId="16F14845" w14:textId="6821E324" w:rsidR="008D55A6" w:rsidRPr="004418AE" w:rsidRDefault="003B16AD" w:rsidP="008D55A6">
      <w:pPr>
        <w:pStyle w:val="Nagwek3"/>
      </w:pPr>
      <w:bookmarkStart w:id="25" w:name="_Toc215350971"/>
      <w:bookmarkStart w:id="26" w:name="_Toc215608530"/>
      <w:r>
        <w:t xml:space="preserve">I.4.1. </w:t>
      </w:r>
      <w:r w:rsidR="008D55A6" w:rsidRPr="004418AE">
        <w:t>K</w:t>
      </w:r>
      <w:r w:rsidRPr="004418AE">
        <w:t>apitał</w:t>
      </w:r>
      <w:r w:rsidR="008D55A6" w:rsidRPr="004418AE">
        <w:t xml:space="preserve"> </w:t>
      </w:r>
      <w:r w:rsidRPr="004418AE">
        <w:t>ludzki</w:t>
      </w:r>
      <w:bookmarkEnd w:id="25"/>
      <w:bookmarkEnd w:id="26"/>
    </w:p>
    <w:p w14:paraId="416E37F0" w14:textId="0901E96D" w:rsidR="008D55A6" w:rsidRPr="00E04CC2" w:rsidRDefault="008D55A6" w:rsidP="00835D1F">
      <w:pPr>
        <w:ind w:firstLine="425"/>
      </w:pPr>
      <w:r w:rsidRPr="00E04CC2">
        <w:t>Na koniec 202</w:t>
      </w:r>
      <w:r>
        <w:t>4</w:t>
      </w:r>
      <w:r w:rsidRPr="00E04CC2">
        <w:t xml:space="preserve"> r. w </w:t>
      </w:r>
      <w:r>
        <w:t>mieście</w:t>
      </w:r>
      <w:r w:rsidRPr="00E04CC2">
        <w:t xml:space="preserve"> zameldowanych było </w:t>
      </w:r>
      <w:r>
        <w:rPr>
          <w:b/>
          <w:bCs/>
        </w:rPr>
        <w:t>26</w:t>
      </w:r>
      <w:r w:rsidR="003B11CD">
        <w:rPr>
          <w:b/>
          <w:bCs/>
        </w:rPr>
        <w:t> </w:t>
      </w:r>
      <w:r>
        <w:rPr>
          <w:b/>
          <w:bCs/>
        </w:rPr>
        <w:t>517,00</w:t>
      </w:r>
      <w:r w:rsidRPr="00E04CC2">
        <w:rPr>
          <w:b/>
          <w:bCs/>
        </w:rPr>
        <w:t xml:space="preserve"> osób</w:t>
      </w:r>
      <w:r w:rsidRPr="00E04CC2">
        <w:t>. Gęstość zaludnienia (dane GUS za 202</w:t>
      </w:r>
      <w:r>
        <w:t>4</w:t>
      </w:r>
      <w:r w:rsidRPr="00E04CC2">
        <w:t xml:space="preserve"> r.) wynosiła </w:t>
      </w:r>
      <w:r>
        <w:t>1009,5</w:t>
      </w:r>
      <w:r w:rsidRPr="00E04CC2">
        <w:t xml:space="preserve"> os./km</w:t>
      </w:r>
      <w:r w:rsidRPr="00E04CC2">
        <w:rPr>
          <w:vertAlign w:val="superscript"/>
        </w:rPr>
        <w:t>2</w:t>
      </w:r>
      <w:r w:rsidRPr="00E04CC2">
        <w:t xml:space="preserve">, </w:t>
      </w:r>
      <w:r w:rsidR="001E7C6A">
        <w:t>natomiast</w:t>
      </w:r>
      <w:r w:rsidRPr="00E04CC2">
        <w:t xml:space="preserve"> w powiecie </w:t>
      </w:r>
      <w:r>
        <w:t>nowodworskim</w:t>
      </w:r>
      <w:r w:rsidRPr="00E04CC2">
        <w:t xml:space="preserve"> </w:t>
      </w:r>
      <w:r w:rsidR="00225AB8">
        <w:t xml:space="preserve">osiągała </w:t>
      </w:r>
      <w:r>
        <w:t>114,2</w:t>
      </w:r>
      <w:r w:rsidRPr="00E04CC2">
        <w:t xml:space="preserve"> os./k</w:t>
      </w:r>
      <w:r>
        <w:t>m</w:t>
      </w:r>
      <w:r>
        <w:rPr>
          <w:vertAlign w:val="superscript"/>
        </w:rPr>
        <w:t>2</w:t>
      </w:r>
      <w:r>
        <w:t xml:space="preserve">, </w:t>
      </w:r>
      <w:r w:rsidR="001E7C6A">
        <w:t xml:space="preserve">a </w:t>
      </w:r>
      <w:r>
        <w:t xml:space="preserve">w </w:t>
      </w:r>
      <w:r w:rsidRPr="00E04CC2">
        <w:t xml:space="preserve">województwie </w:t>
      </w:r>
      <w:r>
        <w:t>mazowieckim</w:t>
      </w:r>
      <w:r w:rsidRPr="00E04CC2">
        <w:t xml:space="preserve"> wskaźnik ten kształtował się na poziomie </w:t>
      </w:r>
      <w:r>
        <w:t>154,9</w:t>
      </w:r>
      <w:r w:rsidR="003B11CD">
        <w:t xml:space="preserve"> </w:t>
      </w:r>
      <w:r w:rsidRPr="00E04CC2">
        <w:t>os./km</w:t>
      </w:r>
      <w:r w:rsidRPr="00E04CC2">
        <w:rPr>
          <w:vertAlign w:val="superscript"/>
        </w:rPr>
        <w:t>2</w:t>
      </w:r>
      <w:r w:rsidRPr="00E04CC2">
        <w:t xml:space="preserve">. </w:t>
      </w:r>
    </w:p>
    <w:p w14:paraId="3C64C6DB" w14:textId="1F1C5A71" w:rsidR="008D55A6" w:rsidRDefault="008D55A6" w:rsidP="00835D1F">
      <w:pPr>
        <w:ind w:firstLine="425"/>
      </w:pPr>
      <w:r w:rsidRPr="00370D62">
        <w:rPr>
          <w:spacing w:val="16"/>
        </w:rPr>
        <w:t>Analizując udział ekonomicznych grup wieku ludności w mieście Nowy Dwór</w:t>
      </w:r>
      <w:r>
        <w:t xml:space="preserve"> </w:t>
      </w:r>
      <w:r w:rsidRPr="00370D62">
        <w:rPr>
          <w:spacing w:val="16"/>
        </w:rPr>
        <w:t>Mazowiecki</w:t>
      </w:r>
      <w:r w:rsidR="00006C10" w:rsidRPr="00370D62">
        <w:rPr>
          <w:spacing w:val="16"/>
        </w:rPr>
        <w:t>,</w:t>
      </w:r>
      <w:r w:rsidRPr="00370D62">
        <w:rPr>
          <w:spacing w:val="16"/>
        </w:rPr>
        <w:t xml:space="preserve"> w poszczególnych kategoriach nieznacznie różni się od powiatu czy</w:t>
      </w:r>
      <w:r w:rsidRPr="000C2AF6">
        <w:t xml:space="preserve"> województwa</w:t>
      </w:r>
      <w:r>
        <w:t xml:space="preserve">. </w:t>
      </w:r>
      <w:r w:rsidR="001E7C6A">
        <w:t xml:space="preserve">Jednak w kategorii </w:t>
      </w:r>
      <w:r>
        <w:t>osób w wieku przedprodukcyjnym i</w:t>
      </w:r>
      <w:r w:rsidR="00835D1F">
        <w:t> </w:t>
      </w:r>
      <w:r>
        <w:t xml:space="preserve">poprodukcyjnym ma wskaźniki gorsze niż powiat i województwo. </w:t>
      </w:r>
      <w:r w:rsidRPr="000C2AF6">
        <w:t xml:space="preserve">W grupie osób w wieku produkcyjnym gmina </w:t>
      </w:r>
      <w:r>
        <w:t>Nowy Dwór Mazowiecki</w:t>
      </w:r>
      <w:r w:rsidRPr="000C2AF6">
        <w:t xml:space="preserve"> ma korzystn</w:t>
      </w:r>
      <w:r>
        <w:t>iejszą</w:t>
      </w:r>
      <w:r w:rsidRPr="000C2AF6">
        <w:t xml:space="preserve"> sytuację niż powiat</w:t>
      </w:r>
      <w:r>
        <w:t xml:space="preserve">, ale mniej korzystną niż </w:t>
      </w:r>
      <w:r w:rsidRPr="000C2AF6">
        <w:t>województwo</w:t>
      </w:r>
      <w:r>
        <w:t>.</w:t>
      </w:r>
    </w:p>
    <w:p w14:paraId="012DA324" w14:textId="77777777" w:rsidR="00FF32F3" w:rsidRDefault="00FF32F3" w:rsidP="00704759">
      <w:pPr>
        <w:spacing w:before="0"/>
        <w:jc w:val="center"/>
      </w:pPr>
      <w:r>
        <w:rPr>
          <w:noProof/>
          <w:lang w:eastAsia="pl-PL"/>
        </w:rPr>
        <w:drawing>
          <wp:inline distT="0" distB="0" distL="0" distR="0" wp14:anchorId="2AA422E4" wp14:editId="469A1863">
            <wp:extent cx="4095750" cy="2371725"/>
            <wp:effectExtent l="0" t="0" r="0" b="9525"/>
            <wp:docPr id="1869299432" name="Wykres 1" descr="Wykres udziału ludności wg ekonomicznych grup wieku w ogóle ludności " title="Rysunek">
              <a:extLst xmlns:a="http://schemas.openxmlformats.org/drawingml/2006/main">
                <a:ext uri="{FF2B5EF4-FFF2-40B4-BE49-F238E27FC236}">
                  <a16:creationId xmlns:a16="http://schemas.microsoft.com/office/drawing/2014/main" id="{D8753388-A1B6-E60E-EC1B-22AB500155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ED85EEA" w14:textId="1D815BD6" w:rsidR="00FF32F3" w:rsidRDefault="00FF32F3" w:rsidP="00370D62">
      <w:pPr>
        <w:pStyle w:val="Podtytu"/>
        <w:spacing w:before="0" w:after="0" w:line="276" w:lineRule="auto"/>
      </w:pPr>
      <w:r>
        <w:t>Rys. 3</w:t>
      </w:r>
      <w:r w:rsidR="004C0D7B">
        <w:t>.</w:t>
      </w:r>
      <w:r>
        <w:t xml:space="preserve"> Udział ludności wg ekonomicznych grup wieku w ogóle ludności [%]</w:t>
      </w:r>
      <w:r w:rsidR="004C0D7B">
        <w:t>.</w:t>
      </w:r>
    </w:p>
    <w:p w14:paraId="5DBE11BF" w14:textId="6F40E605" w:rsidR="00FF32F3" w:rsidRPr="00835D1F" w:rsidRDefault="00FF32F3" w:rsidP="00370D62">
      <w:pPr>
        <w:spacing w:line="276" w:lineRule="auto"/>
        <w:rPr>
          <w:sz w:val="22"/>
        </w:rPr>
      </w:pPr>
      <w:r w:rsidRPr="00835D1F">
        <w:rPr>
          <w:sz w:val="22"/>
        </w:rPr>
        <w:t xml:space="preserve">Źródło: </w:t>
      </w:r>
      <w:r w:rsidR="005F05FF">
        <w:rPr>
          <w:sz w:val="22"/>
        </w:rPr>
        <w:t>O</w:t>
      </w:r>
      <w:r w:rsidRPr="00835D1F">
        <w:rPr>
          <w:sz w:val="22"/>
        </w:rPr>
        <w:t>pracowanie własne na podstawie Banku Danych Lokalnych GUS.</w:t>
      </w:r>
    </w:p>
    <w:p w14:paraId="5FBBB06A" w14:textId="61097E26" w:rsidR="00FF32F3" w:rsidRPr="0007243F" w:rsidRDefault="00FF32F3" w:rsidP="005F05FF">
      <w:pPr>
        <w:spacing w:before="0" w:after="0"/>
        <w:ind w:firstLine="425"/>
        <w:rPr>
          <w:spacing w:val="10"/>
        </w:rPr>
      </w:pPr>
      <w:r w:rsidRPr="0007243F">
        <w:rPr>
          <w:spacing w:val="10"/>
        </w:rPr>
        <w:lastRenderedPageBreak/>
        <w:t>Analiza grup wiekowych na potrzeby delimitacji obszaru zdegradowanego i</w:t>
      </w:r>
      <w:r w:rsidR="0007243F" w:rsidRPr="0007243F">
        <w:rPr>
          <w:spacing w:val="10"/>
        </w:rPr>
        <w:t> </w:t>
      </w:r>
      <w:r w:rsidRPr="0007243F">
        <w:rPr>
          <w:spacing w:val="10"/>
        </w:rPr>
        <w:t xml:space="preserve">obszaru rewitalizacji jest jednym z kluczowych aspektów wskazujących potrzebę przeprowadzenia procesów rewitalizacji. Kapitał ludzki obszaru ma </w:t>
      </w:r>
      <w:r w:rsidR="00E12790" w:rsidRPr="0007243F">
        <w:rPr>
          <w:spacing w:val="10"/>
        </w:rPr>
        <w:t xml:space="preserve">ważne </w:t>
      </w:r>
      <w:r w:rsidRPr="0007243F">
        <w:rPr>
          <w:spacing w:val="10"/>
        </w:rPr>
        <w:t>znaczenie nie tylko w kwestii jego rozwoju, ale również działań, które możemy i</w:t>
      </w:r>
      <w:r w:rsidR="0007243F" w:rsidRPr="0007243F">
        <w:rPr>
          <w:spacing w:val="10"/>
        </w:rPr>
        <w:t> </w:t>
      </w:r>
      <w:r w:rsidRPr="0007243F">
        <w:rPr>
          <w:spacing w:val="10"/>
        </w:rPr>
        <w:t xml:space="preserve">powinniśmy podjąć na rzecz tego obszaru. Analizując szczegółowo dane demograficzne </w:t>
      </w:r>
      <w:r w:rsidR="00E12790" w:rsidRPr="0007243F">
        <w:rPr>
          <w:spacing w:val="10"/>
        </w:rPr>
        <w:t>–</w:t>
      </w:r>
      <w:r w:rsidRPr="0007243F">
        <w:rPr>
          <w:spacing w:val="10"/>
        </w:rPr>
        <w:t xml:space="preserve"> w podziale na jednostki analityczne zbadano dwa wskaźniki: </w:t>
      </w:r>
    </w:p>
    <w:p w14:paraId="3E6BBF27" w14:textId="0B31D2A4" w:rsidR="00FF32F3" w:rsidRPr="00225EB8" w:rsidRDefault="00FF32F3" w:rsidP="005F05F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5EB8">
        <w:rPr>
          <w:rFonts w:asciiTheme="minorHAnsi" w:hAnsiTheme="minorHAnsi" w:cstheme="minorHAnsi"/>
          <w:sz w:val="24"/>
          <w:szCs w:val="24"/>
        </w:rPr>
        <w:t>wskaźnik „współczynnik starości demograficznej”</w:t>
      </w:r>
      <w:r w:rsidR="00E12790" w:rsidRPr="00225EB8">
        <w:rPr>
          <w:rFonts w:asciiTheme="minorHAnsi" w:hAnsiTheme="minorHAnsi" w:cstheme="minorHAnsi"/>
          <w:sz w:val="24"/>
          <w:szCs w:val="24"/>
        </w:rPr>
        <w:t>,</w:t>
      </w:r>
      <w:r w:rsidRPr="00225EB8">
        <w:rPr>
          <w:rFonts w:asciiTheme="minorHAnsi" w:hAnsiTheme="minorHAnsi" w:cstheme="minorHAnsi"/>
          <w:sz w:val="24"/>
          <w:szCs w:val="24"/>
        </w:rPr>
        <w:t xml:space="preserve"> czyli udziału osób w wieku </w:t>
      </w:r>
      <w:r w:rsidR="00D560CD" w:rsidRPr="00225EB8">
        <w:rPr>
          <w:rFonts w:asciiTheme="minorHAnsi" w:hAnsiTheme="minorHAnsi" w:cstheme="minorHAnsi"/>
          <w:sz w:val="24"/>
          <w:szCs w:val="24"/>
        </w:rPr>
        <w:t>poprodukcyjnym dla</w:t>
      </w:r>
      <w:r w:rsidR="00E12790" w:rsidRPr="00225EB8">
        <w:rPr>
          <w:rFonts w:asciiTheme="minorHAnsi" w:hAnsiTheme="minorHAnsi" w:cstheme="minorHAnsi"/>
          <w:sz w:val="24"/>
          <w:szCs w:val="24"/>
        </w:rPr>
        <w:t xml:space="preserve"> </w:t>
      </w:r>
      <w:r w:rsidR="00E44D90" w:rsidRPr="00225EB8">
        <w:rPr>
          <w:rFonts w:asciiTheme="minorHAnsi" w:hAnsiTheme="minorHAnsi" w:cstheme="minorHAnsi"/>
          <w:sz w:val="24"/>
          <w:szCs w:val="24"/>
        </w:rPr>
        <w:t>ogółu ludności</w:t>
      </w:r>
      <w:r w:rsidRPr="00225EB8">
        <w:rPr>
          <w:rFonts w:asciiTheme="minorHAnsi" w:hAnsiTheme="minorHAnsi" w:cstheme="minorHAnsi"/>
          <w:sz w:val="24"/>
          <w:szCs w:val="24"/>
        </w:rPr>
        <w:t xml:space="preserve"> na 1000 osób [%]</w:t>
      </w:r>
      <w:r w:rsidRPr="00225EB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25EB8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691238B" w14:textId="3D09B1E1" w:rsidR="00FF32F3" w:rsidRPr="00225EB8" w:rsidRDefault="00FF32F3" w:rsidP="005F05F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5EB8">
        <w:rPr>
          <w:rFonts w:asciiTheme="minorHAnsi" w:hAnsiTheme="minorHAnsi" w:cstheme="minorHAnsi"/>
          <w:sz w:val="24"/>
          <w:szCs w:val="24"/>
        </w:rPr>
        <w:t xml:space="preserve"> wskaźnik „współczynnik obciążenia (demograficznego)”</w:t>
      </w:r>
      <w:r w:rsidRPr="00225EB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E12790" w:rsidRPr="00225EB8">
        <w:rPr>
          <w:rFonts w:asciiTheme="minorHAnsi" w:hAnsiTheme="minorHAnsi" w:cstheme="minorHAnsi"/>
          <w:sz w:val="24"/>
          <w:szCs w:val="24"/>
        </w:rPr>
        <w:t>,</w:t>
      </w:r>
      <w:r w:rsidRPr="00225EB8">
        <w:rPr>
          <w:rFonts w:asciiTheme="minorHAnsi" w:hAnsiTheme="minorHAnsi" w:cstheme="minorHAnsi"/>
          <w:sz w:val="24"/>
          <w:szCs w:val="24"/>
        </w:rPr>
        <w:t xml:space="preserve"> czyli stosunek liczby osób w</w:t>
      </w:r>
      <w:r w:rsidR="00835D1F">
        <w:rPr>
          <w:rFonts w:asciiTheme="minorHAnsi" w:hAnsiTheme="minorHAnsi" w:cstheme="minorHAnsi"/>
          <w:sz w:val="24"/>
          <w:szCs w:val="24"/>
        </w:rPr>
        <w:t> </w:t>
      </w:r>
      <w:r w:rsidRPr="00225EB8">
        <w:rPr>
          <w:rFonts w:asciiTheme="minorHAnsi" w:hAnsiTheme="minorHAnsi" w:cstheme="minorHAnsi"/>
          <w:sz w:val="24"/>
          <w:szCs w:val="24"/>
        </w:rPr>
        <w:t>wieku nieprodukcyjnym w stosunku do osób w wieku produkcyjnym na 1000 osób [%]</w:t>
      </w:r>
      <w:r w:rsidR="00E12790" w:rsidRPr="00225EB8">
        <w:rPr>
          <w:rFonts w:asciiTheme="minorHAnsi" w:hAnsiTheme="minorHAnsi" w:cstheme="minorHAnsi"/>
          <w:sz w:val="24"/>
          <w:szCs w:val="24"/>
        </w:rPr>
        <w:t>.</w:t>
      </w:r>
    </w:p>
    <w:p w14:paraId="490D664F" w14:textId="37F9E76B" w:rsidR="00FF32F3" w:rsidRDefault="00FF32F3" w:rsidP="005F05FF">
      <w:pPr>
        <w:spacing w:after="0"/>
        <w:ind w:firstLine="425"/>
      </w:pPr>
      <w:r w:rsidRPr="00835D1F">
        <w:rPr>
          <w:spacing w:val="10"/>
        </w:rPr>
        <w:t xml:space="preserve">Średnia dla całego miasta w pierwszym wypadku wynosi </w:t>
      </w:r>
      <w:r w:rsidRPr="00835D1F">
        <w:rPr>
          <w:b/>
          <w:bCs/>
          <w:spacing w:val="10"/>
        </w:rPr>
        <w:t>233,25%</w:t>
      </w:r>
      <w:r w:rsidRPr="00835D1F">
        <w:rPr>
          <w:spacing w:val="10"/>
        </w:rPr>
        <w:t>,</w:t>
      </w:r>
      <w:r w:rsidRPr="00835D1F">
        <w:rPr>
          <w:spacing w:val="16"/>
        </w:rPr>
        <w:t xml:space="preserve"> a</w:t>
      </w:r>
      <w:r w:rsidR="00835D1F">
        <w:rPr>
          <w:spacing w:val="16"/>
        </w:rPr>
        <w:t xml:space="preserve"> </w:t>
      </w:r>
      <w:r w:rsidRPr="00835D1F">
        <w:rPr>
          <w:spacing w:val="16"/>
        </w:rPr>
        <w:t>jednostki</w:t>
      </w:r>
      <w:r w:rsidRPr="000C2AF6">
        <w:t xml:space="preserve"> analityczne o najwyższym wskaźniku </w:t>
      </w:r>
      <w:r>
        <w:t>to:</w:t>
      </w:r>
      <w:r w:rsidRPr="000C2AF6">
        <w:t xml:space="preserve"> </w:t>
      </w:r>
      <w:r>
        <w:t xml:space="preserve">Osiedle 2 </w:t>
      </w:r>
      <w:r w:rsidR="00E12790">
        <w:t xml:space="preserve">– </w:t>
      </w:r>
      <w:r w:rsidRPr="00804CB9">
        <w:t>Osiedle Młodych</w:t>
      </w:r>
      <w:r>
        <w:t>, Osiedle 4</w:t>
      </w:r>
      <w:r w:rsidRPr="00D9068F">
        <w:t xml:space="preserve"> </w:t>
      </w:r>
      <w:r>
        <w:t xml:space="preserve">– </w:t>
      </w:r>
      <w:r w:rsidRPr="00804CB9">
        <w:t>Pólko</w:t>
      </w:r>
      <w:r>
        <w:t xml:space="preserve"> II i</w:t>
      </w:r>
      <w:r w:rsidR="00835D1F">
        <w:t> </w:t>
      </w:r>
      <w:r>
        <w:t>Osiedle 8 – Okunin.</w:t>
      </w:r>
    </w:p>
    <w:p w14:paraId="221AC43C" w14:textId="1DBB2D8D" w:rsidR="00FF32F3" w:rsidRPr="00A47944" w:rsidRDefault="00FF32F3" w:rsidP="00370D62">
      <w:pPr>
        <w:spacing w:before="240" w:after="0" w:line="276" w:lineRule="auto"/>
        <w:rPr>
          <w:rFonts w:cs="Calibri"/>
          <w:b/>
        </w:rPr>
      </w:pPr>
      <w:bookmarkStart w:id="27" w:name="_Toc214642277"/>
      <w:r w:rsidRPr="00A47944">
        <w:rPr>
          <w:rFonts w:cs="Calibri"/>
          <w:b/>
        </w:rPr>
        <w:t>Tab</w:t>
      </w:r>
      <w:r w:rsidR="005F05FF">
        <w:rPr>
          <w:rFonts w:cs="Calibri"/>
          <w:b/>
        </w:rPr>
        <w:t>ela</w:t>
      </w:r>
      <w:r w:rsidRPr="00A47944">
        <w:rPr>
          <w:rFonts w:cs="Calibri"/>
          <w:b/>
        </w:rPr>
        <w:t xml:space="preserve"> 1</w:t>
      </w:r>
      <w:r w:rsidR="000D3919" w:rsidRPr="00A47944">
        <w:rPr>
          <w:rFonts w:cs="Calibri"/>
          <w:b/>
        </w:rPr>
        <w:t>.</w:t>
      </w:r>
      <w:r w:rsidRPr="00A47944">
        <w:rPr>
          <w:rFonts w:cs="Calibri"/>
          <w:b/>
        </w:rPr>
        <w:t xml:space="preserve"> </w:t>
      </w:r>
      <w:bookmarkStart w:id="28" w:name="_Hlk185786937"/>
      <w:r w:rsidRPr="00A47944">
        <w:rPr>
          <w:rFonts w:cs="Calibri"/>
          <w:b/>
        </w:rPr>
        <w:t>Udział osób w wieku poprodukcyjnym w stosunku do ogólnej liczby osób Nowy Dwór Mazowiecki</w:t>
      </w:r>
      <w:bookmarkEnd w:id="28"/>
      <w:r w:rsidRPr="00A47944">
        <w:rPr>
          <w:rFonts w:cs="Calibri"/>
          <w:b/>
        </w:rPr>
        <w:t xml:space="preserve"> [%]</w:t>
      </w:r>
      <w:r w:rsidRPr="00A47944">
        <w:rPr>
          <w:rStyle w:val="Odwoanieprzypisudolnego"/>
          <w:rFonts w:cs="Calibri"/>
          <w:b/>
        </w:rPr>
        <w:footnoteReference w:id="3"/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osób w wieku poprodukcyjnym w stosunku do ogólnej liczby osób Nowy Dwór Mazowiecki [%]. "/>
      </w:tblPr>
      <w:tblGrid>
        <w:gridCol w:w="2405"/>
        <w:gridCol w:w="1701"/>
      </w:tblGrid>
      <w:tr w:rsidR="000D3919" w:rsidRPr="005A4936" w14:paraId="2399337A" w14:textId="77777777" w:rsidTr="00225EB8">
        <w:trPr>
          <w:trHeight w:val="298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63823E4E" w14:textId="77777777" w:rsidR="000D3919" w:rsidRPr="005A4936" w:rsidRDefault="000D3919" w:rsidP="00370D62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5A4936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9D1772" w14:textId="77777777" w:rsidR="000D3919" w:rsidRPr="005A4936" w:rsidRDefault="000D3919" w:rsidP="00370D62">
            <w:pPr>
              <w:spacing w:after="0" w:line="276" w:lineRule="auto"/>
              <w:rPr>
                <w:b/>
                <w:sz w:val="22"/>
              </w:rPr>
            </w:pPr>
            <w:r w:rsidRPr="005A4936">
              <w:rPr>
                <w:b/>
                <w:sz w:val="22"/>
              </w:rPr>
              <w:t>Wskaźnik</w:t>
            </w:r>
          </w:p>
        </w:tc>
      </w:tr>
      <w:tr w:rsidR="000D3919" w:rsidRPr="005A4936" w14:paraId="1F22393B" w14:textId="77777777" w:rsidTr="00225EB8">
        <w:trPr>
          <w:trHeight w:val="306"/>
        </w:trPr>
        <w:tc>
          <w:tcPr>
            <w:tcW w:w="2405" w:type="dxa"/>
          </w:tcPr>
          <w:p w14:paraId="4758989A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</w:tcPr>
          <w:p w14:paraId="2CE31826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color w:val="000000"/>
                <w:sz w:val="22"/>
              </w:rPr>
              <w:t>228,77</w:t>
            </w:r>
          </w:p>
        </w:tc>
      </w:tr>
      <w:tr w:rsidR="000D3919" w:rsidRPr="00E315CF" w14:paraId="6940E9C9" w14:textId="77777777" w:rsidTr="00225EB8">
        <w:trPr>
          <w:trHeight w:val="268"/>
        </w:trPr>
        <w:tc>
          <w:tcPr>
            <w:tcW w:w="2405" w:type="dxa"/>
            <w:shd w:val="clear" w:color="auto" w:fill="FFE599" w:themeFill="accent4" w:themeFillTint="66"/>
          </w:tcPr>
          <w:p w14:paraId="7EFA5496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48BFB9F" w14:textId="77777777" w:rsidR="000D3919" w:rsidRPr="00E315CF" w:rsidRDefault="000D3919" w:rsidP="00370D62">
            <w:pPr>
              <w:spacing w:after="0" w:line="276" w:lineRule="auto"/>
              <w:rPr>
                <w:b/>
                <w:sz w:val="22"/>
              </w:rPr>
            </w:pPr>
            <w:r w:rsidRPr="00E315CF">
              <w:rPr>
                <w:rFonts w:cs="Calibri"/>
                <w:b/>
                <w:bCs/>
                <w:color w:val="9C0006"/>
                <w:sz w:val="22"/>
              </w:rPr>
              <w:t>272,13</w:t>
            </w:r>
          </w:p>
        </w:tc>
      </w:tr>
      <w:tr w:rsidR="000D3919" w:rsidRPr="00E315CF" w14:paraId="602EFE5E" w14:textId="77777777" w:rsidTr="00225EB8">
        <w:trPr>
          <w:trHeight w:val="364"/>
        </w:trPr>
        <w:tc>
          <w:tcPr>
            <w:tcW w:w="2405" w:type="dxa"/>
            <w:shd w:val="clear" w:color="auto" w:fill="FFE599" w:themeFill="accent4" w:themeFillTint="66"/>
          </w:tcPr>
          <w:p w14:paraId="7A55BADA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5EE408B" w14:textId="77777777" w:rsidR="000D3919" w:rsidRPr="00E315CF" w:rsidRDefault="000D3919" w:rsidP="00370D62">
            <w:pPr>
              <w:spacing w:after="0" w:line="276" w:lineRule="auto"/>
              <w:rPr>
                <w:b/>
                <w:sz w:val="22"/>
              </w:rPr>
            </w:pPr>
            <w:r w:rsidRPr="00E315CF">
              <w:rPr>
                <w:rFonts w:cs="Calibri"/>
                <w:b/>
                <w:bCs/>
                <w:color w:val="9C0006"/>
                <w:sz w:val="22"/>
              </w:rPr>
              <w:t>252,20</w:t>
            </w:r>
          </w:p>
        </w:tc>
      </w:tr>
      <w:tr w:rsidR="000D3919" w:rsidRPr="00E315CF" w14:paraId="1BF81EAD" w14:textId="77777777" w:rsidTr="00225EB8">
        <w:trPr>
          <w:trHeight w:val="258"/>
        </w:trPr>
        <w:tc>
          <w:tcPr>
            <w:tcW w:w="2405" w:type="dxa"/>
            <w:shd w:val="clear" w:color="auto" w:fill="FFE599" w:themeFill="accent4" w:themeFillTint="66"/>
          </w:tcPr>
          <w:p w14:paraId="05E14F3E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FA9B100" w14:textId="77777777" w:rsidR="000D3919" w:rsidRPr="00E315CF" w:rsidRDefault="000D3919" w:rsidP="00370D62">
            <w:pPr>
              <w:spacing w:after="0" w:line="276" w:lineRule="auto"/>
              <w:rPr>
                <w:b/>
                <w:sz w:val="22"/>
              </w:rPr>
            </w:pPr>
            <w:r w:rsidRPr="00E315CF">
              <w:rPr>
                <w:rFonts w:cs="Calibri"/>
                <w:b/>
                <w:bCs/>
                <w:color w:val="9C0006"/>
                <w:sz w:val="22"/>
              </w:rPr>
              <w:t>270,19</w:t>
            </w:r>
          </w:p>
        </w:tc>
      </w:tr>
      <w:tr w:rsidR="000D3919" w:rsidRPr="005A4936" w14:paraId="7014CFB2" w14:textId="77777777" w:rsidTr="00225EB8">
        <w:trPr>
          <w:trHeight w:val="280"/>
        </w:trPr>
        <w:tc>
          <w:tcPr>
            <w:tcW w:w="2405" w:type="dxa"/>
          </w:tcPr>
          <w:p w14:paraId="18BD85E0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</w:tcPr>
          <w:p w14:paraId="39C5B09A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color w:val="000000"/>
                <w:sz w:val="22"/>
              </w:rPr>
              <w:t>175,95</w:t>
            </w:r>
          </w:p>
        </w:tc>
      </w:tr>
      <w:tr w:rsidR="000D3919" w:rsidRPr="00E315CF" w14:paraId="20807226" w14:textId="77777777" w:rsidTr="00225EB8">
        <w:trPr>
          <w:trHeight w:val="316"/>
        </w:trPr>
        <w:tc>
          <w:tcPr>
            <w:tcW w:w="2405" w:type="dxa"/>
            <w:shd w:val="clear" w:color="auto" w:fill="FFE599" w:themeFill="accent4" w:themeFillTint="66"/>
          </w:tcPr>
          <w:p w14:paraId="6970D201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8355166" w14:textId="77777777" w:rsidR="000D3919" w:rsidRPr="00E315CF" w:rsidRDefault="000D3919" w:rsidP="00370D62">
            <w:pPr>
              <w:spacing w:after="0" w:line="276" w:lineRule="auto"/>
              <w:rPr>
                <w:b/>
                <w:sz w:val="22"/>
              </w:rPr>
            </w:pPr>
            <w:r w:rsidRPr="00E315CF">
              <w:rPr>
                <w:rFonts w:cs="Calibri"/>
                <w:b/>
                <w:bCs/>
                <w:color w:val="9C0006"/>
                <w:sz w:val="22"/>
              </w:rPr>
              <w:t>234,73</w:t>
            </w:r>
          </w:p>
        </w:tc>
      </w:tr>
      <w:tr w:rsidR="000D3919" w:rsidRPr="005A4936" w14:paraId="21819294" w14:textId="77777777" w:rsidTr="00225EB8">
        <w:trPr>
          <w:trHeight w:val="338"/>
        </w:trPr>
        <w:tc>
          <w:tcPr>
            <w:tcW w:w="2405" w:type="dxa"/>
          </w:tcPr>
          <w:p w14:paraId="7AA7E934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</w:tcPr>
          <w:p w14:paraId="16AA6216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color w:val="000000"/>
                <w:sz w:val="22"/>
              </w:rPr>
              <w:t>219,56</w:t>
            </w:r>
          </w:p>
        </w:tc>
      </w:tr>
      <w:tr w:rsidR="000D3919" w:rsidRPr="00E315CF" w14:paraId="2C16284B" w14:textId="77777777" w:rsidTr="00225EB8">
        <w:trPr>
          <w:trHeight w:val="374"/>
        </w:trPr>
        <w:tc>
          <w:tcPr>
            <w:tcW w:w="2405" w:type="dxa"/>
            <w:shd w:val="clear" w:color="auto" w:fill="FFE599" w:themeFill="accent4" w:themeFillTint="66"/>
          </w:tcPr>
          <w:p w14:paraId="02E0EE2B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sz w:val="22"/>
              </w:rPr>
              <w:lastRenderedPageBreak/>
              <w:t>OSIEDLE 8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A1D9628" w14:textId="77777777" w:rsidR="000D3919" w:rsidRPr="00E315CF" w:rsidRDefault="000D3919" w:rsidP="00370D62">
            <w:pPr>
              <w:spacing w:after="0" w:line="276" w:lineRule="auto"/>
              <w:rPr>
                <w:b/>
                <w:sz w:val="22"/>
              </w:rPr>
            </w:pPr>
            <w:r w:rsidRPr="00E315CF">
              <w:rPr>
                <w:rFonts w:cs="Calibri"/>
                <w:b/>
                <w:bCs/>
                <w:color w:val="9C0006"/>
                <w:sz w:val="22"/>
              </w:rPr>
              <w:t>253,97</w:t>
            </w:r>
          </w:p>
        </w:tc>
      </w:tr>
      <w:tr w:rsidR="000D3919" w:rsidRPr="005A4936" w14:paraId="0EB801E7" w14:textId="77777777" w:rsidTr="00225EB8">
        <w:trPr>
          <w:trHeight w:val="306"/>
        </w:trPr>
        <w:tc>
          <w:tcPr>
            <w:tcW w:w="2405" w:type="dxa"/>
          </w:tcPr>
          <w:p w14:paraId="691492B6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554D3A07" w14:textId="77777777" w:rsidR="000D3919" w:rsidRPr="005A4936" w:rsidRDefault="000D3919" w:rsidP="00370D62">
            <w:pPr>
              <w:spacing w:after="0" w:line="276" w:lineRule="auto"/>
              <w:rPr>
                <w:sz w:val="22"/>
              </w:rPr>
            </w:pPr>
            <w:r w:rsidRPr="005A4936">
              <w:rPr>
                <w:rFonts w:cs="Calibri"/>
                <w:color w:val="000000"/>
                <w:sz w:val="22"/>
              </w:rPr>
              <w:t>116,15</w:t>
            </w:r>
          </w:p>
        </w:tc>
      </w:tr>
      <w:tr w:rsidR="000D3919" w:rsidRPr="00CB0C67" w14:paraId="4D736F44" w14:textId="77777777" w:rsidTr="00225EB8">
        <w:trPr>
          <w:trHeight w:val="306"/>
        </w:trPr>
        <w:tc>
          <w:tcPr>
            <w:tcW w:w="2405" w:type="dxa"/>
          </w:tcPr>
          <w:p w14:paraId="442DA8D9" w14:textId="77777777" w:rsidR="000D3919" w:rsidRPr="00CB0C67" w:rsidRDefault="000D3919" w:rsidP="00370D62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CB0C67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26B373EF" w14:textId="77777777" w:rsidR="000D3919" w:rsidRPr="00CB0C67" w:rsidRDefault="000D3919" w:rsidP="00370D62">
            <w:pPr>
              <w:spacing w:after="0" w:line="276" w:lineRule="auto"/>
              <w:rPr>
                <w:rFonts w:cs="Calibri"/>
                <w:b/>
                <w:color w:val="000000"/>
                <w:sz w:val="22"/>
              </w:rPr>
            </w:pPr>
            <w:r w:rsidRPr="00CB0C67">
              <w:rPr>
                <w:rFonts w:eastAsia="Times New Roman" w:cs="Calibri"/>
                <w:b/>
                <w:bCs/>
                <w:color w:val="000000"/>
                <w:sz w:val="22"/>
              </w:rPr>
              <w:t>233,25</w:t>
            </w:r>
          </w:p>
        </w:tc>
      </w:tr>
    </w:tbl>
    <w:p w14:paraId="49D01EC0" w14:textId="4CD53DAE" w:rsidR="00FF32F3" w:rsidRPr="00835D1F" w:rsidRDefault="00FF32F3" w:rsidP="00704759">
      <w:pPr>
        <w:spacing w:before="0"/>
        <w:rPr>
          <w:sz w:val="22"/>
        </w:rPr>
      </w:pPr>
      <w:r w:rsidRPr="00835D1F">
        <w:rPr>
          <w:rFonts w:cs="Arial"/>
          <w:sz w:val="22"/>
        </w:rPr>
        <w:t>Źródło</w:t>
      </w:r>
      <w:r w:rsidR="00704759" w:rsidRPr="00835D1F">
        <w:rPr>
          <w:rFonts w:cs="Arial"/>
          <w:sz w:val="22"/>
        </w:rPr>
        <w:t>:</w:t>
      </w:r>
      <w:r w:rsidRPr="00835D1F">
        <w:rPr>
          <w:sz w:val="22"/>
        </w:rPr>
        <w:t xml:space="preserve"> Opracowanie własne</w:t>
      </w:r>
      <w:r w:rsidR="0007243F">
        <w:rPr>
          <w:sz w:val="22"/>
        </w:rPr>
        <w:t>.</w:t>
      </w:r>
    </w:p>
    <w:p w14:paraId="5038988C" w14:textId="6683D711" w:rsidR="00FF32F3" w:rsidRDefault="00FF32F3" w:rsidP="00835D1F">
      <w:pPr>
        <w:ind w:firstLine="425"/>
      </w:pPr>
      <w:r w:rsidRPr="000C2AF6">
        <w:t xml:space="preserve">Jeżeli weźmiemy pod uwagę wskaźnik </w:t>
      </w:r>
      <w:r w:rsidR="00E12790">
        <w:t>–</w:t>
      </w:r>
      <w:r w:rsidR="00E12790" w:rsidRPr="000C2AF6">
        <w:t xml:space="preserve"> </w:t>
      </w:r>
      <w:r w:rsidRPr="000C2AF6">
        <w:t>„</w:t>
      </w:r>
      <w:r>
        <w:t>w</w:t>
      </w:r>
      <w:r w:rsidRPr="00D4238E">
        <w:t>spółczynnik obciążenia (demograficznego)</w:t>
      </w:r>
      <w:r w:rsidRPr="000C2AF6">
        <w:t xml:space="preserve">” to </w:t>
      </w:r>
      <w:r>
        <w:t xml:space="preserve">osiąga on wyniki niekorzystne w stosunku do średniej miasta na osiedlach nr 1 – Centrum Miasta, nr 2 </w:t>
      </w:r>
      <w:r w:rsidR="00E12790">
        <w:t xml:space="preserve">– </w:t>
      </w:r>
      <w:r w:rsidRPr="00804CB9">
        <w:t>Osiedle Młodych</w:t>
      </w:r>
      <w:r>
        <w:t>, nr 4 –</w:t>
      </w:r>
      <w:r w:rsidRPr="009C435C">
        <w:t xml:space="preserve"> </w:t>
      </w:r>
      <w:r w:rsidRPr="00804CB9">
        <w:t>Pólko</w:t>
      </w:r>
      <w:r>
        <w:t xml:space="preserve"> II, nr 8 </w:t>
      </w:r>
      <w:r w:rsidR="00E12790">
        <w:t>–</w:t>
      </w:r>
      <w:r w:rsidR="00E12790" w:rsidRPr="009C435C">
        <w:t xml:space="preserve"> </w:t>
      </w:r>
      <w:r>
        <w:t>Okunin.</w:t>
      </w:r>
    </w:p>
    <w:p w14:paraId="264102CF" w14:textId="4D0396C0" w:rsidR="00FF32F3" w:rsidRPr="00704759" w:rsidRDefault="00FF32F3" w:rsidP="00704759">
      <w:pPr>
        <w:spacing w:before="0" w:after="0" w:line="276" w:lineRule="auto"/>
        <w:rPr>
          <w:b/>
        </w:rPr>
      </w:pPr>
      <w:bookmarkStart w:id="29" w:name="_Toc214642278"/>
      <w:r w:rsidRPr="00704759">
        <w:rPr>
          <w:b/>
        </w:rPr>
        <w:t>Tab</w:t>
      </w:r>
      <w:r w:rsidR="00F273EB">
        <w:rPr>
          <w:b/>
        </w:rPr>
        <w:t>ela</w:t>
      </w:r>
      <w:r w:rsidRPr="00704759">
        <w:rPr>
          <w:b/>
        </w:rPr>
        <w:t xml:space="preserve"> 2</w:t>
      </w:r>
      <w:r w:rsidR="00704759">
        <w:rPr>
          <w:b/>
        </w:rPr>
        <w:t>.</w:t>
      </w:r>
      <w:r w:rsidRPr="00704759">
        <w:rPr>
          <w:b/>
        </w:rPr>
        <w:t xml:space="preserve"> </w:t>
      </w:r>
      <w:bookmarkStart w:id="30" w:name="_Hlk185786956"/>
      <w:r w:rsidRPr="00704759">
        <w:rPr>
          <w:b/>
        </w:rPr>
        <w:t>Udział osób w wieku nieprodukcyjnym w stosunku do osób w wieku produkcyjnym [%]</w:t>
      </w:r>
      <w:bookmarkEnd w:id="29"/>
      <w:bookmarkEnd w:id="30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osób w wieku nieprodukcyjnym w stosunku do osób w wieku produkcyjnym [%]"/>
      </w:tblPr>
      <w:tblGrid>
        <w:gridCol w:w="2547"/>
        <w:gridCol w:w="1559"/>
      </w:tblGrid>
      <w:tr w:rsidR="00704759" w:rsidRPr="00E625AC" w14:paraId="17491A01" w14:textId="77777777" w:rsidTr="00225EB8">
        <w:trPr>
          <w:trHeight w:val="314"/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248C4DB4" w14:textId="29BEE337" w:rsidR="00704759" w:rsidRPr="00E625AC" w:rsidRDefault="00704759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58DAD96" w14:textId="21EB202A" w:rsidR="00704759" w:rsidRPr="00E625AC" w:rsidRDefault="00704759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704759" w:rsidRPr="00E625AC" w14:paraId="7C2BB1F1" w14:textId="77777777" w:rsidTr="00097E1C">
        <w:trPr>
          <w:trHeight w:val="272"/>
        </w:trPr>
        <w:tc>
          <w:tcPr>
            <w:tcW w:w="2547" w:type="dxa"/>
            <w:shd w:val="clear" w:color="auto" w:fill="FFE599" w:themeFill="accent4" w:themeFillTint="66"/>
          </w:tcPr>
          <w:p w14:paraId="6A7748EA" w14:textId="5F3B1336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D352DD1" w14:textId="1FBA51B8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752,84</w:t>
            </w:r>
          </w:p>
        </w:tc>
      </w:tr>
      <w:tr w:rsidR="00704759" w:rsidRPr="00E625AC" w14:paraId="019C915A" w14:textId="77777777" w:rsidTr="00704759">
        <w:trPr>
          <w:trHeight w:val="238"/>
        </w:trPr>
        <w:tc>
          <w:tcPr>
            <w:tcW w:w="2547" w:type="dxa"/>
            <w:shd w:val="clear" w:color="auto" w:fill="FFE599" w:themeFill="accent4" w:themeFillTint="66"/>
          </w:tcPr>
          <w:p w14:paraId="3356770B" w14:textId="595D60A6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721AAA7" w14:textId="4E5C2F0A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846,42</w:t>
            </w:r>
          </w:p>
        </w:tc>
      </w:tr>
      <w:tr w:rsidR="00704759" w:rsidRPr="00E625AC" w14:paraId="5314453E" w14:textId="77777777" w:rsidTr="00097E1C">
        <w:trPr>
          <w:trHeight w:val="280"/>
        </w:trPr>
        <w:tc>
          <w:tcPr>
            <w:tcW w:w="2547" w:type="dxa"/>
          </w:tcPr>
          <w:p w14:paraId="6E80E483" w14:textId="38A4985A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559" w:type="dxa"/>
          </w:tcPr>
          <w:p w14:paraId="61CB65FB" w14:textId="3FEA4676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725,12</w:t>
            </w:r>
          </w:p>
        </w:tc>
      </w:tr>
      <w:tr w:rsidR="00704759" w:rsidRPr="00E625AC" w14:paraId="000AE2CD" w14:textId="77777777" w:rsidTr="00097E1C">
        <w:trPr>
          <w:trHeight w:val="256"/>
        </w:trPr>
        <w:tc>
          <w:tcPr>
            <w:tcW w:w="2547" w:type="dxa"/>
            <w:shd w:val="clear" w:color="auto" w:fill="FFE599" w:themeFill="accent4" w:themeFillTint="66"/>
          </w:tcPr>
          <w:p w14:paraId="4BB14D6A" w14:textId="5CAF482F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BF3B8F1" w14:textId="4AE1007D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793,64</w:t>
            </w:r>
          </w:p>
        </w:tc>
      </w:tr>
      <w:tr w:rsidR="00704759" w:rsidRPr="00E625AC" w14:paraId="1A976E7E" w14:textId="77777777" w:rsidTr="00704759">
        <w:trPr>
          <w:trHeight w:val="280"/>
        </w:trPr>
        <w:tc>
          <w:tcPr>
            <w:tcW w:w="2547" w:type="dxa"/>
          </w:tcPr>
          <w:p w14:paraId="3CAB7FA8" w14:textId="102AE956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559" w:type="dxa"/>
          </w:tcPr>
          <w:p w14:paraId="1A4D17D1" w14:textId="75F518F2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623,81</w:t>
            </w:r>
          </w:p>
        </w:tc>
      </w:tr>
      <w:tr w:rsidR="00704759" w:rsidRPr="00E625AC" w14:paraId="53627BBB" w14:textId="77777777" w:rsidTr="00097E1C">
        <w:trPr>
          <w:trHeight w:val="280"/>
        </w:trPr>
        <w:tc>
          <w:tcPr>
            <w:tcW w:w="2547" w:type="dxa"/>
          </w:tcPr>
          <w:p w14:paraId="3E7688C7" w14:textId="4156FDC1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559" w:type="dxa"/>
          </w:tcPr>
          <w:p w14:paraId="646A0C30" w14:textId="73CBCE2A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712,46</w:t>
            </w:r>
          </w:p>
        </w:tc>
      </w:tr>
      <w:tr w:rsidR="00704759" w:rsidRPr="00E625AC" w14:paraId="4FAF3F57" w14:textId="77777777" w:rsidTr="00097E1C">
        <w:trPr>
          <w:trHeight w:val="242"/>
        </w:trPr>
        <w:tc>
          <w:tcPr>
            <w:tcW w:w="2547" w:type="dxa"/>
          </w:tcPr>
          <w:p w14:paraId="04319D2A" w14:textId="632F5419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559" w:type="dxa"/>
          </w:tcPr>
          <w:p w14:paraId="7E66FAC4" w14:textId="64CED193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699,16</w:t>
            </w:r>
          </w:p>
        </w:tc>
      </w:tr>
      <w:tr w:rsidR="00704759" w:rsidRPr="00E625AC" w14:paraId="2FA3223D" w14:textId="77777777" w:rsidTr="00704759">
        <w:trPr>
          <w:trHeight w:val="266"/>
        </w:trPr>
        <w:tc>
          <w:tcPr>
            <w:tcW w:w="2547" w:type="dxa"/>
            <w:shd w:val="clear" w:color="auto" w:fill="FFE599" w:themeFill="accent4" w:themeFillTint="66"/>
          </w:tcPr>
          <w:p w14:paraId="111DDC7A" w14:textId="6E93FB9E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419FEF10" w14:textId="3EA9E874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780,92</w:t>
            </w:r>
          </w:p>
        </w:tc>
      </w:tr>
      <w:tr w:rsidR="00704759" w:rsidRPr="00E625AC" w14:paraId="0C953B0A" w14:textId="77777777" w:rsidTr="00704759">
        <w:trPr>
          <w:trHeight w:val="206"/>
        </w:trPr>
        <w:tc>
          <w:tcPr>
            <w:tcW w:w="2547" w:type="dxa"/>
          </w:tcPr>
          <w:p w14:paraId="20654771" w14:textId="2E0F20D0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559" w:type="dxa"/>
          </w:tcPr>
          <w:p w14:paraId="68728640" w14:textId="36301F69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669,39</w:t>
            </w:r>
          </w:p>
        </w:tc>
      </w:tr>
      <w:tr w:rsidR="00704759" w:rsidRPr="00CB0C67" w14:paraId="1786AAAF" w14:textId="77777777" w:rsidTr="00704759">
        <w:trPr>
          <w:trHeight w:val="296"/>
        </w:trPr>
        <w:tc>
          <w:tcPr>
            <w:tcW w:w="2547" w:type="dxa"/>
          </w:tcPr>
          <w:p w14:paraId="5406B6CA" w14:textId="77777777" w:rsidR="00704759" w:rsidRPr="00CB0C67" w:rsidRDefault="00704759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CB0C67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559" w:type="dxa"/>
          </w:tcPr>
          <w:p w14:paraId="209F3A27" w14:textId="77777777" w:rsidR="00704759" w:rsidRPr="00CB0C67" w:rsidRDefault="00704759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CB0C67">
              <w:rPr>
                <w:rFonts w:eastAsia="Times New Roman" w:cs="Calibri"/>
                <w:b/>
                <w:bCs/>
                <w:color w:val="000000"/>
                <w:sz w:val="22"/>
              </w:rPr>
              <w:t>748,10</w:t>
            </w:r>
          </w:p>
        </w:tc>
      </w:tr>
    </w:tbl>
    <w:p w14:paraId="6F4227CE" w14:textId="2BAC1886" w:rsidR="00704759" w:rsidRPr="00835D1F" w:rsidRDefault="00704759" w:rsidP="00835D1F">
      <w:pPr>
        <w:spacing w:before="0" w:line="276" w:lineRule="auto"/>
        <w:rPr>
          <w:sz w:val="22"/>
        </w:rPr>
      </w:pPr>
      <w:r w:rsidRPr="00835D1F">
        <w:rPr>
          <w:rFonts w:cs="Arial"/>
          <w:sz w:val="22"/>
        </w:rPr>
        <w:t>Źródło</w:t>
      </w:r>
      <w:r w:rsidRPr="00835D1F">
        <w:rPr>
          <w:sz w:val="22"/>
        </w:rPr>
        <w:t xml:space="preserve"> Opracowanie własne</w:t>
      </w:r>
      <w:r w:rsidR="0007243F">
        <w:rPr>
          <w:sz w:val="22"/>
        </w:rPr>
        <w:t>.</w:t>
      </w:r>
    </w:p>
    <w:p w14:paraId="571024F3" w14:textId="6B8AF5D5" w:rsidR="00FF32F3" w:rsidRPr="00007A9B" w:rsidRDefault="003B16AD" w:rsidP="00E41999">
      <w:pPr>
        <w:pStyle w:val="Nagwek3"/>
      </w:pPr>
      <w:bookmarkStart w:id="31" w:name="_Toc215350972"/>
      <w:bookmarkStart w:id="32" w:name="_Toc215608531"/>
      <w:r>
        <w:t xml:space="preserve">I.4.2. </w:t>
      </w:r>
      <w:r w:rsidR="00FF32F3" w:rsidRPr="00007A9B">
        <w:t>B</w:t>
      </w:r>
      <w:r w:rsidRPr="00007A9B">
        <w:t>ezrobocie</w:t>
      </w:r>
      <w:bookmarkEnd w:id="31"/>
      <w:bookmarkEnd w:id="32"/>
    </w:p>
    <w:p w14:paraId="21667424" w14:textId="52D86D71" w:rsidR="00FF32F3" w:rsidRPr="00523E6C" w:rsidRDefault="00FF32F3" w:rsidP="00835D1F">
      <w:pPr>
        <w:ind w:firstLine="425"/>
      </w:pPr>
      <w:r w:rsidRPr="00523E6C">
        <w:t xml:space="preserve">Do negatywnych zjawisk społecznych zalicza się także </w:t>
      </w:r>
      <w:r w:rsidRPr="007745CF">
        <w:rPr>
          <w:b/>
        </w:rPr>
        <w:t>bezrobocie rejestrowane</w:t>
      </w:r>
      <w:r>
        <w:rPr>
          <w:b/>
        </w:rPr>
        <w:t xml:space="preserve"> </w:t>
      </w:r>
      <w:r w:rsidRPr="00523E6C">
        <w:t>– jako jeden z ważnych problemów wymagających szczegółowej analizy</w:t>
      </w:r>
      <w:r>
        <w:t xml:space="preserve"> wskazanej również przez ustawę o rewitalizacji.</w:t>
      </w:r>
    </w:p>
    <w:p w14:paraId="72825833" w14:textId="6ADE8AFA" w:rsidR="00FF32F3" w:rsidRPr="00523E6C" w:rsidRDefault="00FF32F3" w:rsidP="00835D1F">
      <w:pPr>
        <w:ind w:firstLine="425"/>
      </w:pPr>
      <w:r w:rsidRPr="00523E6C">
        <w:t xml:space="preserve">W województwie </w:t>
      </w:r>
      <w:r>
        <w:t>mazowieckim</w:t>
      </w:r>
      <w:r w:rsidRPr="00523E6C">
        <w:t xml:space="preserve"> liczba osób zarejestrowanych jako bezrobotne wyniosła na </w:t>
      </w:r>
      <w:r w:rsidRPr="003B0BB0">
        <w:t>koniec 202</w:t>
      </w:r>
      <w:r>
        <w:t>4</w:t>
      </w:r>
      <w:r w:rsidRPr="003B0BB0">
        <w:t xml:space="preserve"> roku 109</w:t>
      </w:r>
      <w:r w:rsidR="003D2A8A">
        <w:t> </w:t>
      </w:r>
      <w:r>
        <w:t>020</w:t>
      </w:r>
      <w:r w:rsidRPr="003B0BB0">
        <w:t xml:space="preserve"> osób, a na terenie powiatu nowo</w:t>
      </w:r>
      <w:r>
        <w:t>dworskiego</w:t>
      </w:r>
      <w:r w:rsidRPr="003B0BB0">
        <w:t xml:space="preserve"> </w:t>
      </w:r>
      <w:r>
        <w:t>1769</w:t>
      </w:r>
      <w:r w:rsidRPr="003B0BB0">
        <w:t xml:space="preserve"> osoby. W</w:t>
      </w:r>
      <w:r w:rsidR="00835D1F">
        <w:t> </w:t>
      </w:r>
      <w:r w:rsidRPr="003B0BB0">
        <w:t>badanym</w:t>
      </w:r>
      <w:r w:rsidRPr="00523E6C">
        <w:t xml:space="preserve"> okresie na terenie </w:t>
      </w:r>
      <w:r>
        <w:t>miasta</w:t>
      </w:r>
      <w:r w:rsidRPr="00523E6C">
        <w:t xml:space="preserve"> </w:t>
      </w:r>
      <w:r>
        <w:t>Nowy Dwór Mazowiecki</w:t>
      </w:r>
      <w:r w:rsidRPr="00523E6C">
        <w:t xml:space="preserve"> było </w:t>
      </w:r>
      <w:r>
        <w:rPr>
          <w:b/>
          <w:bCs/>
        </w:rPr>
        <w:t>608</w:t>
      </w:r>
      <w:r w:rsidRPr="003B0BB0">
        <w:rPr>
          <w:b/>
          <w:bCs/>
        </w:rPr>
        <w:t xml:space="preserve"> </w:t>
      </w:r>
      <w:r w:rsidRPr="00523E6C">
        <w:t xml:space="preserve">zarejestrowanych </w:t>
      </w:r>
      <w:r w:rsidRPr="00835D1F">
        <w:rPr>
          <w:spacing w:val="14"/>
        </w:rPr>
        <w:t>osób bezrobotnych. Na potrzeby delimitacji ocenie poddano wskaźnik udziału</w:t>
      </w:r>
      <w:r w:rsidRPr="00523E6C">
        <w:t xml:space="preserve"> zarejestrowanych osób bezrobotnych w stosunku do ogółu mieszkańców [%]</w:t>
      </w:r>
      <w:r>
        <w:t>, który</w:t>
      </w:r>
      <w:r w:rsidRPr="00523E6C">
        <w:t xml:space="preserve"> dla </w:t>
      </w:r>
      <w:r>
        <w:lastRenderedPageBreak/>
        <w:t>miasta</w:t>
      </w:r>
      <w:r w:rsidRPr="00523E6C">
        <w:t xml:space="preserve"> </w:t>
      </w:r>
      <w:r>
        <w:t>Nowy Dwór Mazowiecki wynosi</w:t>
      </w:r>
      <w:r w:rsidRPr="00523E6C">
        <w:t xml:space="preserve"> </w:t>
      </w:r>
      <w:r>
        <w:rPr>
          <w:b/>
          <w:bCs/>
        </w:rPr>
        <w:t>22,93</w:t>
      </w:r>
      <w:r w:rsidRPr="00523E6C">
        <w:rPr>
          <w:b/>
          <w:bCs/>
        </w:rPr>
        <w:t>%.</w:t>
      </w:r>
      <w:r w:rsidR="003B16AD">
        <w:rPr>
          <w:b/>
          <w:bCs/>
        </w:rPr>
        <w:t xml:space="preserve"> </w:t>
      </w:r>
      <w:r>
        <w:t>Wskaźnik ten jest wyższy niż powiatowy (22,29%)</w:t>
      </w:r>
      <w:r w:rsidR="003D2A8A">
        <w:t>, jak</w:t>
      </w:r>
      <w:r>
        <w:t xml:space="preserve"> i wojewódzki (19,79%).</w:t>
      </w:r>
    </w:p>
    <w:p w14:paraId="0D7E958A" w14:textId="768696EC" w:rsidR="00FF32F3" w:rsidRDefault="00FF32F3" w:rsidP="00835D1F">
      <w:pPr>
        <w:ind w:firstLine="425"/>
      </w:pPr>
      <w:r w:rsidRPr="00523E6C">
        <w:t xml:space="preserve">W podziale na jednostki analityczne wskaźnik </w:t>
      </w:r>
      <w:r>
        <w:t xml:space="preserve">powyższy </w:t>
      </w:r>
      <w:r w:rsidRPr="00523E6C">
        <w:t>przekracza</w:t>
      </w:r>
      <w:r>
        <w:t xml:space="preserve"> w sumie 5 jednostek analitycznych.</w:t>
      </w:r>
      <w:r w:rsidRPr="00523E6C">
        <w:t xml:space="preserve"> </w:t>
      </w:r>
      <w:r>
        <w:t>Najwyższe wskazania występują na osiedlach nr 1 – Centrum Miasta, n</w:t>
      </w:r>
      <w:r w:rsidRPr="00804CB9">
        <w:t xml:space="preserve">r </w:t>
      </w:r>
      <w:r>
        <w:t>7</w:t>
      </w:r>
      <w:r w:rsidRPr="00804CB9">
        <w:t xml:space="preserve"> – Modlin Stary</w:t>
      </w:r>
      <w:r>
        <w:t>.</w:t>
      </w:r>
    </w:p>
    <w:p w14:paraId="4C3B9018" w14:textId="15EE0CD7" w:rsidR="00E41999" w:rsidRPr="00704759" w:rsidRDefault="00E41999" w:rsidP="0007243F">
      <w:pPr>
        <w:spacing w:before="0" w:after="0" w:line="276" w:lineRule="auto"/>
        <w:rPr>
          <w:b/>
        </w:rPr>
      </w:pPr>
      <w:bookmarkStart w:id="33" w:name="_Toc214642279"/>
      <w:r w:rsidRPr="00704759">
        <w:rPr>
          <w:b/>
        </w:rPr>
        <w:t>Tab</w:t>
      </w:r>
      <w:r w:rsidR="00F273EB">
        <w:rPr>
          <w:b/>
        </w:rPr>
        <w:t>ela</w:t>
      </w:r>
      <w:r w:rsidRPr="00704759">
        <w:rPr>
          <w:b/>
        </w:rPr>
        <w:t xml:space="preserve"> 3</w:t>
      </w:r>
      <w:r w:rsidR="00F273EB">
        <w:rPr>
          <w:b/>
        </w:rPr>
        <w:t>.</w:t>
      </w:r>
      <w:r w:rsidRPr="00704759">
        <w:rPr>
          <w:b/>
        </w:rPr>
        <w:t xml:space="preserve"> </w:t>
      </w:r>
      <w:bookmarkStart w:id="34" w:name="_Hlk185787029"/>
      <w:r w:rsidRPr="00704759">
        <w:rPr>
          <w:b/>
        </w:rPr>
        <w:t>Udział zarejestrowanych osób bezrobotnych w stosunku do ogółu mieszkańców [%]</w:t>
      </w:r>
      <w:bookmarkEnd w:id="33"/>
      <w:bookmarkEnd w:id="34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zarejestrowanych osób bezrobotnych w stosunku do ogółu mieszkańców [%]"/>
      </w:tblPr>
      <w:tblGrid>
        <w:gridCol w:w="2547"/>
        <w:gridCol w:w="1559"/>
      </w:tblGrid>
      <w:tr w:rsidR="00704759" w:rsidRPr="00E625AC" w14:paraId="0A16E9E8" w14:textId="77777777" w:rsidTr="00225EB8">
        <w:trPr>
          <w:trHeight w:val="326"/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6372D128" w14:textId="77777777" w:rsidR="00704759" w:rsidRPr="00E625AC" w:rsidRDefault="00704759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CEE43E" w14:textId="77777777" w:rsidR="00704759" w:rsidRPr="00E625AC" w:rsidRDefault="00704759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704759" w:rsidRPr="00E625AC" w14:paraId="0EC74649" w14:textId="77777777" w:rsidTr="00097E1C">
        <w:trPr>
          <w:trHeight w:val="160"/>
        </w:trPr>
        <w:tc>
          <w:tcPr>
            <w:tcW w:w="2547" w:type="dxa"/>
            <w:shd w:val="clear" w:color="auto" w:fill="FFE599" w:themeFill="accent4" w:themeFillTint="66"/>
          </w:tcPr>
          <w:p w14:paraId="2C18126B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28761FF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29,08</w:t>
            </w:r>
          </w:p>
        </w:tc>
      </w:tr>
      <w:tr w:rsidR="00704759" w:rsidRPr="00E625AC" w14:paraId="2B88FB85" w14:textId="77777777" w:rsidTr="00097E1C">
        <w:trPr>
          <w:trHeight w:val="269"/>
        </w:trPr>
        <w:tc>
          <w:tcPr>
            <w:tcW w:w="2547" w:type="dxa"/>
          </w:tcPr>
          <w:p w14:paraId="0DE01F69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559" w:type="dxa"/>
          </w:tcPr>
          <w:p w14:paraId="6A21BE28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15,73</w:t>
            </w:r>
          </w:p>
        </w:tc>
      </w:tr>
      <w:tr w:rsidR="00704759" w:rsidRPr="00E625AC" w14:paraId="5CD6AA55" w14:textId="77777777" w:rsidTr="00097E1C">
        <w:trPr>
          <w:trHeight w:val="149"/>
        </w:trPr>
        <w:tc>
          <w:tcPr>
            <w:tcW w:w="2547" w:type="dxa"/>
            <w:shd w:val="clear" w:color="auto" w:fill="FFE599" w:themeFill="accent4" w:themeFillTint="66"/>
          </w:tcPr>
          <w:p w14:paraId="4125E1E0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5572FEE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24,73</w:t>
            </w:r>
          </w:p>
        </w:tc>
      </w:tr>
      <w:tr w:rsidR="00704759" w:rsidRPr="00E625AC" w14:paraId="62C0EB9B" w14:textId="77777777" w:rsidTr="00097E1C">
        <w:trPr>
          <w:trHeight w:val="185"/>
        </w:trPr>
        <w:tc>
          <w:tcPr>
            <w:tcW w:w="2547" w:type="dxa"/>
          </w:tcPr>
          <w:p w14:paraId="325155CC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559" w:type="dxa"/>
          </w:tcPr>
          <w:p w14:paraId="7555418E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21,79</w:t>
            </w:r>
          </w:p>
        </w:tc>
      </w:tr>
      <w:tr w:rsidR="00704759" w:rsidRPr="00E625AC" w14:paraId="09DAD9C8" w14:textId="77777777" w:rsidTr="00097E1C">
        <w:trPr>
          <w:trHeight w:val="206"/>
        </w:trPr>
        <w:tc>
          <w:tcPr>
            <w:tcW w:w="2547" w:type="dxa"/>
            <w:shd w:val="clear" w:color="auto" w:fill="FFE599" w:themeFill="accent4" w:themeFillTint="66"/>
          </w:tcPr>
          <w:p w14:paraId="1E1B7F70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FF4B545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25,81</w:t>
            </w:r>
          </w:p>
        </w:tc>
      </w:tr>
      <w:tr w:rsidR="00704759" w:rsidRPr="00E625AC" w14:paraId="30AC53D8" w14:textId="77777777" w:rsidTr="00097E1C">
        <w:trPr>
          <w:trHeight w:val="242"/>
        </w:trPr>
        <w:tc>
          <w:tcPr>
            <w:tcW w:w="2547" w:type="dxa"/>
            <w:shd w:val="clear" w:color="auto" w:fill="FFE599" w:themeFill="accent4" w:themeFillTint="66"/>
          </w:tcPr>
          <w:p w14:paraId="2BE18C99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6DB933E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23,30</w:t>
            </w:r>
          </w:p>
        </w:tc>
      </w:tr>
      <w:tr w:rsidR="00704759" w:rsidRPr="00E625AC" w14:paraId="442F762B" w14:textId="77777777" w:rsidTr="00097E1C">
        <w:trPr>
          <w:trHeight w:val="264"/>
        </w:trPr>
        <w:tc>
          <w:tcPr>
            <w:tcW w:w="2547" w:type="dxa"/>
            <w:shd w:val="clear" w:color="auto" w:fill="FFE599" w:themeFill="accent4" w:themeFillTint="66"/>
          </w:tcPr>
          <w:p w14:paraId="5E194049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9C420EA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34,26</w:t>
            </w:r>
          </w:p>
        </w:tc>
      </w:tr>
      <w:tr w:rsidR="00704759" w:rsidRPr="00E625AC" w14:paraId="5E2901F3" w14:textId="77777777" w:rsidTr="00097E1C">
        <w:trPr>
          <w:trHeight w:val="300"/>
        </w:trPr>
        <w:tc>
          <w:tcPr>
            <w:tcW w:w="2547" w:type="dxa"/>
          </w:tcPr>
          <w:p w14:paraId="6BD51C32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559" w:type="dxa"/>
          </w:tcPr>
          <w:p w14:paraId="69A79C6D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15,87</w:t>
            </w:r>
          </w:p>
        </w:tc>
      </w:tr>
      <w:tr w:rsidR="00704759" w:rsidRPr="00E625AC" w14:paraId="54F20D02" w14:textId="77777777" w:rsidTr="00097E1C">
        <w:trPr>
          <w:trHeight w:val="180"/>
        </w:trPr>
        <w:tc>
          <w:tcPr>
            <w:tcW w:w="2547" w:type="dxa"/>
          </w:tcPr>
          <w:p w14:paraId="663CA6E2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559" w:type="dxa"/>
          </w:tcPr>
          <w:p w14:paraId="3FDB239D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18,25</w:t>
            </w:r>
          </w:p>
        </w:tc>
      </w:tr>
      <w:tr w:rsidR="00704759" w:rsidRPr="009C3F65" w14:paraId="70F54592" w14:textId="77777777" w:rsidTr="00097E1C">
        <w:trPr>
          <w:trHeight w:val="216"/>
        </w:trPr>
        <w:tc>
          <w:tcPr>
            <w:tcW w:w="2547" w:type="dxa"/>
          </w:tcPr>
          <w:p w14:paraId="64E9F0CC" w14:textId="77777777" w:rsidR="00704759" w:rsidRPr="0007243F" w:rsidRDefault="00704759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07243F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559" w:type="dxa"/>
          </w:tcPr>
          <w:p w14:paraId="7DC7B199" w14:textId="77777777" w:rsidR="00704759" w:rsidRPr="0007243F" w:rsidRDefault="00704759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07243F">
              <w:rPr>
                <w:rFonts w:eastAsia="Times New Roman" w:cs="Calibri"/>
                <w:b/>
                <w:bCs/>
                <w:color w:val="000000"/>
                <w:sz w:val="22"/>
              </w:rPr>
              <w:t>22,93</w:t>
            </w:r>
          </w:p>
        </w:tc>
      </w:tr>
    </w:tbl>
    <w:p w14:paraId="261F71E1" w14:textId="77777777" w:rsidR="00E41999" w:rsidRPr="00835D1F" w:rsidRDefault="00E41999" w:rsidP="0007243F">
      <w:pPr>
        <w:spacing w:before="0"/>
        <w:rPr>
          <w:sz w:val="22"/>
        </w:rPr>
      </w:pPr>
      <w:r w:rsidRPr="00835D1F">
        <w:rPr>
          <w:sz w:val="22"/>
        </w:rPr>
        <w:t>Źródło: Opracowanie własne</w:t>
      </w:r>
    </w:p>
    <w:p w14:paraId="1F6095BD" w14:textId="352A4054" w:rsidR="00E41999" w:rsidRDefault="00E41999" w:rsidP="00835D1F">
      <w:pPr>
        <w:ind w:firstLine="425"/>
      </w:pPr>
      <w:r w:rsidRPr="00835D1F">
        <w:rPr>
          <w:spacing w:val="14"/>
        </w:rPr>
        <w:t>Zjawisko bezrobocia rejestrowanego to nie tylko jego skala mierzona liczbą osób.</w:t>
      </w:r>
      <w:r>
        <w:t xml:space="preserve"> Oceniając to</w:t>
      </w:r>
      <w:r w:rsidR="003D2A8A">
        <w:t>,</w:t>
      </w:r>
      <w:r>
        <w:t xml:space="preserve"> można zbadać również „wewnętrzną” strukturę osób bezrobotnych. </w:t>
      </w:r>
      <w:r w:rsidRPr="00835D1F">
        <w:rPr>
          <w:spacing w:val="12"/>
        </w:rPr>
        <w:t>Duże znaczenie ma problem osób bezrobotnych w szczególnej sytuacji na rynku pracy.</w:t>
      </w:r>
      <w:r w:rsidRPr="00C82A20">
        <w:t xml:space="preserve"> </w:t>
      </w:r>
      <w:r>
        <w:t>W</w:t>
      </w:r>
      <w:r w:rsidR="00835D1F">
        <w:t xml:space="preserve"> </w:t>
      </w:r>
      <w:r>
        <w:t>2024 roku wśród zarejestrowanych bezrobotnych ponad połowa</w:t>
      </w:r>
      <w:r w:rsidRPr="00C82A20">
        <w:t xml:space="preserve"> nie m</w:t>
      </w:r>
      <w:r>
        <w:t>iała</w:t>
      </w:r>
      <w:r w:rsidRPr="00C82A20">
        <w:t xml:space="preserve"> pracy dłużej niż 1 rok, co znacząco utrudnia możliwość ich powrotu na rynek pracy.</w:t>
      </w:r>
      <w:r>
        <w:t xml:space="preserve"> </w:t>
      </w:r>
      <w:r w:rsidRPr="00835D1F">
        <w:rPr>
          <w:spacing w:val="12"/>
        </w:rPr>
        <w:t>W tym wypadku osób bezrobotnych długotrwale wynosi w mieście 13,69% wszystkich</w:t>
      </w:r>
      <w:r>
        <w:t xml:space="preserve"> bezrobotnych, a s</w:t>
      </w:r>
      <w:r w:rsidRPr="00C82A20">
        <w:t xml:space="preserve">zczególnie trudna sytuacja w tym zakresie ma miejsce </w:t>
      </w:r>
      <w:r>
        <w:t>wśród mieszkańców Osiedla nr 1 – Centrum Miasta i Osiedla nr 7 – Modlin Stary.</w:t>
      </w:r>
    </w:p>
    <w:p w14:paraId="575D34B2" w14:textId="3A590D7A" w:rsidR="00E41999" w:rsidRPr="00704759" w:rsidRDefault="00E41999" w:rsidP="0007243F">
      <w:pPr>
        <w:spacing w:after="0" w:line="276" w:lineRule="auto"/>
        <w:rPr>
          <w:b/>
        </w:rPr>
      </w:pPr>
      <w:bookmarkStart w:id="35" w:name="_Toc214642280"/>
      <w:r w:rsidRPr="00704759">
        <w:rPr>
          <w:b/>
        </w:rPr>
        <w:t>Tab</w:t>
      </w:r>
      <w:r w:rsidR="00F273EB">
        <w:rPr>
          <w:b/>
        </w:rPr>
        <w:t>ela</w:t>
      </w:r>
      <w:r w:rsidRPr="00704759">
        <w:rPr>
          <w:b/>
        </w:rPr>
        <w:t xml:space="preserve"> 4</w:t>
      </w:r>
      <w:r w:rsidR="00F273EB">
        <w:rPr>
          <w:b/>
        </w:rPr>
        <w:t>.</w:t>
      </w:r>
      <w:r w:rsidRPr="00704759">
        <w:rPr>
          <w:b/>
        </w:rPr>
        <w:t xml:space="preserve"> </w:t>
      </w:r>
      <w:bookmarkStart w:id="36" w:name="_Hlk185787047"/>
      <w:r w:rsidRPr="00704759">
        <w:rPr>
          <w:b/>
        </w:rPr>
        <w:t>Udział osób bezrobotnych długotrwale w ogólnej liczbie mieszkańców [%]</w:t>
      </w:r>
      <w:bookmarkEnd w:id="35"/>
      <w:bookmarkEnd w:id="36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osób bezrobotnych długotrwale w ogólnej liczbie mieszkańców [%]"/>
      </w:tblPr>
      <w:tblGrid>
        <w:gridCol w:w="2547"/>
        <w:gridCol w:w="1559"/>
      </w:tblGrid>
      <w:tr w:rsidR="00704759" w:rsidRPr="00E625AC" w14:paraId="23A41ED2" w14:textId="77777777" w:rsidTr="00225EB8">
        <w:trPr>
          <w:trHeight w:val="386"/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5457DEE2" w14:textId="77777777" w:rsidR="00704759" w:rsidRPr="00E625AC" w:rsidRDefault="00704759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A0E5A1E" w14:textId="77777777" w:rsidR="00704759" w:rsidRPr="00E625AC" w:rsidRDefault="00704759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704759" w:rsidRPr="00E625AC" w14:paraId="5A700FA2" w14:textId="77777777" w:rsidTr="00097E1C">
        <w:trPr>
          <w:trHeight w:val="220"/>
        </w:trPr>
        <w:tc>
          <w:tcPr>
            <w:tcW w:w="2547" w:type="dxa"/>
            <w:shd w:val="clear" w:color="auto" w:fill="FFE599" w:themeFill="accent4" w:themeFillTint="66"/>
          </w:tcPr>
          <w:p w14:paraId="6A3F23AC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3485EF8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19,2</w:t>
            </w:r>
          </w:p>
        </w:tc>
      </w:tr>
      <w:tr w:rsidR="00704759" w:rsidRPr="00E625AC" w14:paraId="797BCE18" w14:textId="77777777" w:rsidTr="00097E1C">
        <w:trPr>
          <w:trHeight w:val="242"/>
        </w:trPr>
        <w:tc>
          <w:tcPr>
            <w:tcW w:w="2547" w:type="dxa"/>
          </w:tcPr>
          <w:p w14:paraId="181494E4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559" w:type="dxa"/>
          </w:tcPr>
          <w:p w14:paraId="68A0BCE7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9,2</w:t>
            </w:r>
          </w:p>
        </w:tc>
      </w:tr>
      <w:tr w:rsidR="00704759" w:rsidRPr="00E625AC" w14:paraId="1E90DA60" w14:textId="77777777" w:rsidTr="00097E1C">
        <w:trPr>
          <w:trHeight w:val="136"/>
        </w:trPr>
        <w:tc>
          <w:tcPr>
            <w:tcW w:w="2547" w:type="dxa"/>
            <w:shd w:val="clear" w:color="auto" w:fill="FFE599" w:themeFill="accent4" w:themeFillTint="66"/>
          </w:tcPr>
          <w:p w14:paraId="1D9E694E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lastRenderedPageBreak/>
              <w:t>OSIEDLE 3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13A8F1B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16,5</w:t>
            </w:r>
          </w:p>
        </w:tc>
      </w:tr>
      <w:tr w:rsidR="00704759" w:rsidRPr="00E625AC" w14:paraId="3CF05B82" w14:textId="77777777" w:rsidTr="00097E1C">
        <w:trPr>
          <w:trHeight w:val="158"/>
        </w:trPr>
        <w:tc>
          <w:tcPr>
            <w:tcW w:w="2547" w:type="dxa"/>
          </w:tcPr>
          <w:p w14:paraId="36164701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559" w:type="dxa"/>
          </w:tcPr>
          <w:p w14:paraId="0FAEB8B3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10,5</w:t>
            </w:r>
          </w:p>
        </w:tc>
      </w:tr>
      <w:tr w:rsidR="00704759" w:rsidRPr="00E625AC" w14:paraId="3D1A5416" w14:textId="77777777" w:rsidTr="00097E1C">
        <w:trPr>
          <w:trHeight w:val="194"/>
        </w:trPr>
        <w:tc>
          <w:tcPr>
            <w:tcW w:w="2547" w:type="dxa"/>
            <w:shd w:val="clear" w:color="auto" w:fill="FFE599" w:themeFill="accent4" w:themeFillTint="66"/>
          </w:tcPr>
          <w:p w14:paraId="6BF351B5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0927188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14,1</w:t>
            </w:r>
          </w:p>
        </w:tc>
      </w:tr>
      <w:tr w:rsidR="00704759" w:rsidRPr="00E625AC" w14:paraId="076EC6C3" w14:textId="77777777" w:rsidTr="00097E1C">
        <w:trPr>
          <w:trHeight w:val="216"/>
        </w:trPr>
        <w:tc>
          <w:tcPr>
            <w:tcW w:w="2547" w:type="dxa"/>
            <w:shd w:val="clear" w:color="auto" w:fill="FFE599" w:themeFill="accent4" w:themeFillTint="66"/>
          </w:tcPr>
          <w:p w14:paraId="36189633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84703EF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15,4</w:t>
            </w:r>
          </w:p>
        </w:tc>
      </w:tr>
      <w:tr w:rsidR="00704759" w:rsidRPr="00E625AC" w14:paraId="7A0721B5" w14:textId="77777777" w:rsidTr="00097E1C">
        <w:trPr>
          <w:trHeight w:val="252"/>
        </w:trPr>
        <w:tc>
          <w:tcPr>
            <w:tcW w:w="2547" w:type="dxa"/>
            <w:shd w:val="clear" w:color="auto" w:fill="FFE599" w:themeFill="accent4" w:themeFillTint="66"/>
          </w:tcPr>
          <w:p w14:paraId="3FCBDFA3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B4F3DEB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21,9</w:t>
            </w:r>
          </w:p>
        </w:tc>
      </w:tr>
      <w:tr w:rsidR="00704759" w:rsidRPr="00E625AC" w14:paraId="29D5FC4C" w14:textId="77777777" w:rsidTr="00097E1C">
        <w:trPr>
          <w:trHeight w:val="274"/>
        </w:trPr>
        <w:tc>
          <w:tcPr>
            <w:tcW w:w="2547" w:type="dxa"/>
          </w:tcPr>
          <w:p w14:paraId="7EA50593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559" w:type="dxa"/>
          </w:tcPr>
          <w:p w14:paraId="1BD3DD1A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7,9</w:t>
            </w:r>
          </w:p>
        </w:tc>
      </w:tr>
      <w:tr w:rsidR="00704759" w:rsidRPr="00E625AC" w14:paraId="0E4D4C96" w14:textId="77777777" w:rsidTr="00097E1C">
        <w:trPr>
          <w:trHeight w:val="296"/>
        </w:trPr>
        <w:tc>
          <w:tcPr>
            <w:tcW w:w="2547" w:type="dxa"/>
          </w:tcPr>
          <w:p w14:paraId="113CBEE3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559" w:type="dxa"/>
          </w:tcPr>
          <w:p w14:paraId="6273C4AF" w14:textId="77777777" w:rsidR="00704759" w:rsidRPr="00E625AC" w:rsidRDefault="00704759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7,6</w:t>
            </w:r>
          </w:p>
        </w:tc>
      </w:tr>
      <w:tr w:rsidR="00704759" w:rsidRPr="00CB0C67" w14:paraId="356A0EAA" w14:textId="77777777" w:rsidTr="00097E1C">
        <w:trPr>
          <w:trHeight w:val="190"/>
        </w:trPr>
        <w:tc>
          <w:tcPr>
            <w:tcW w:w="2547" w:type="dxa"/>
          </w:tcPr>
          <w:p w14:paraId="467FD642" w14:textId="07B51A35" w:rsidR="00704759" w:rsidRPr="007E2310" w:rsidRDefault="00704759" w:rsidP="0007243F">
            <w:pPr>
              <w:tabs>
                <w:tab w:val="left" w:pos="1057"/>
              </w:tabs>
              <w:spacing w:after="0" w:line="276" w:lineRule="auto"/>
              <w:rPr>
                <w:rFonts w:cs="Calibri"/>
                <w:b/>
                <w:sz w:val="22"/>
              </w:rPr>
            </w:pPr>
            <w:r w:rsidRPr="007E2310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559" w:type="dxa"/>
          </w:tcPr>
          <w:p w14:paraId="314B6B8F" w14:textId="77777777" w:rsidR="00704759" w:rsidRPr="00CB0C67" w:rsidRDefault="00704759" w:rsidP="0007243F">
            <w:pPr>
              <w:spacing w:after="0" w:line="276" w:lineRule="auto"/>
              <w:rPr>
                <w:rFonts w:cs="Calibri"/>
                <w:sz w:val="22"/>
              </w:rPr>
            </w:pPr>
            <w:r w:rsidRPr="00CB0C67">
              <w:rPr>
                <w:rFonts w:eastAsia="Times New Roman" w:cs="Calibri"/>
                <w:b/>
                <w:bCs/>
                <w:color w:val="000000"/>
                <w:sz w:val="22"/>
              </w:rPr>
              <w:t>13,69</w:t>
            </w:r>
          </w:p>
        </w:tc>
      </w:tr>
    </w:tbl>
    <w:p w14:paraId="51BFABE0" w14:textId="55EB1894" w:rsidR="00E41999" w:rsidRPr="00A47944" w:rsidRDefault="00E41999" w:rsidP="00704759">
      <w:pPr>
        <w:spacing w:before="0"/>
        <w:rPr>
          <w:sz w:val="22"/>
        </w:rPr>
      </w:pPr>
      <w:r w:rsidRPr="00A47944">
        <w:rPr>
          <w:sz w:val="22"/>
        </w:rPr>
        <w:t>Źródło: Opracowanie własne</w:t>
      </w:r>
      <w:r w:rsidR="0007243F">
        <w:rPr>
          <w:sz w:val="22"/>
        </w:rPr>
        <w:t>.</w:t>
      </w:r>
    </w:p>
    <w:p w14:paraId="41319E98" w14:textId="76C22857" w:rsidR="00E41999" w:rsidRPr="00007A9B" w:rsidRDefault="003B16AD" w:rsidP="00E41999">
      <w:pPr>
        <w:pStyle w:val="Nagwek3"/>
      </w:pPr>
      <w:bookmarkStart w:id="37" w:name="_Toc215350973"/>
      <w:bookmarkStart w:id="38" w:name="_Toc215608532"/>
      <w:r>
        <w:t xml:space="preserve">I.4.3. </w:t>
      </w:r>
      <w:r w:rsidR="00E41999" w:rsidRPr="00007A9B">
        <w:t>P</w:t>
      </w:r>
      <w:r w:rsidRPr="00007A9B">
        <w:t>omoc</w:t>
      </w:r>
      <w:r w:rsidR="00E41999" w:rsidRPr="00007A9B">
        <w:t xml:space="preserve"> </w:t>
      </w:r>
      <w:r w:rsidRPr="00007A9B">
        <w:t>społeczna</w:t>
      </w:r>
      <w:bookmarkEnd w:id="37"/>
      <w:bookmarkEnd w:id="38"/>
    </w:p>
    <w:p w14:paraId="279E0E7A" w14:textId="483D6CCD" w:rsidR="00E41999" w:rsidRPr="004A2EDF" w:rsidRDefault="00E41999" w:rsidP="00835D1F">
      <w:pPr>
        <w:ind w:firstLine="425"/>
      </w:pPr>
      <w:r w:rsidRPr="00AB2448">
        <w:t>Kolejnym zjawiskiem,</w:t>
      </w:r>
      <w:r w:rsidRPr="004A2EDF">
        <w:t xml:space="preserve"> któr</w:t>
      </w:r>
      <w:r w:rsidR="00016552">
        <w:t>e</w:t>
      </w:r>
      <w:r w:rsidRPr="004A2EDF">
        <w:t xml:space="preserve"> wpływa na analizę potencjalnego obszaru zdegradowanego i obszaru rewitalizacji w sferze społecznej są zadania z zakresu pomocy społecznej</w:t>
      </w:r>
      <w:r w:rsidR="00016552">
        <w:t>.</w:t>
      </w:r>
      <w:r w:rsidRPr="004A2EDF">
        <w:t xml:space="preserve"> </w:t>
      </w:r>
      <w:r w:rsidR="00016552">
        <w:t>W</w:t>
      </w:r>
      <w:r w:rsidRPr="004A2EDF">
        <w:t>skazują</w:t>
      </w:r>
      <w:r w:rsidR="00016552">
        <w:t xml:space="preserve"> one</w:t>
      </w:r>
      <w:r w:rsidRPr="004A2EDF">
        <w:t xml:space="preserve">, ile osób w </w:t>
      </w:r>
      <w:r w:rsidRPr="00835D1F">
        <w:rPr>
          <w:spacing w:val="12"/>
        </w:rPr>
        <w:t>gminie znajduje się w niekorzystnej sytuacji materialnej,</w:t>
      </w:r>
      <w:r w:rsidRPr="004A2EDF">
        <w:t xml:space="preserve"> społecznej, zdrowotnej, wydarzeń losowych i z tego powodu korzysta z pomocy</w:t>
      </w:r>
      <w:r>
        <w:t xml:space="preserve"> miejskiego</w:t>
      </w:r>
      <w:r w:rsidRPr="004A2EDF">
        <w:t xml:space="preserve"> Ośrodka Pomocy Społecznej. </w:t>
      </w:r>
    </w:p>
    <w:p w14:paraId="759E2F51" w14:textId="172F9D7F" w:rsidR="00E41999" w:rsidRDefault="00016552" w:rsidP="00E41999">
      <w:r>
        <w:t>Łącznie</w:t>
      </w:r>
      <w:r w:rsidRPr="004A2EDF">
        <w:t xml:space="preserve"> </w:t>
      </w:r>
      <w:r w:rsidR="00E41999">
        <w:t xml:space="preserve">z </w:t>
      </w:r>
      <w:r w:rsidR="00E41999" w:rsidRPr="004A2EDF">
        <w:t>teren</w:t>
      </w:r>
      <w:r w:rsidR="00E41999">
        <w:t>u</w:t>
      </w:r>
      <w:r w:rsidR="00E41999" w:rsidRPr="004A2EDF">
        <w:t xml:space="preserve"> </w:t>
      </w:r>
      <w:r w:rsidR="00E41999">
        <w:t>miasta</w:t>
      </w:r>
      <w:r w:rsidR="00E41999" w:rsidRPr="004A2EDF">
        <w:t xml:space="preserve"> </w:t>
      </w:r>
      <w:r w:rsidR="00E41999">
        <w:t>Nowy Dwór Mazowiecki</w:t>
      </w:r>
      <w:r w:rsidR="00E41999" w:rsidRPr="004A2EDF">
        <w:t xml:space="preserve"> z pomocy społecznej na koniec 202</w:t>
      </w:r>
      <w:r w:rsidR="00E41999">
        <w:t>4</w:t>
      </w:r>
      <w:r w:rsidR="00E41999" w:rsidRPr="004A2EDF">
        <w:t xml:space="preserve"> r. korzystało </w:t>
      </w:r>
      <w:r w:rsidR="00E41999">
        <w:t>559</w:t>
      </w:r>
      <w:r w:rsidR="00E41999" w:rsidRPr="004A2EDF">
        <w:t xml:space="preserve"> osób, co dało wskaźnik liczby osób otrzymujących pomoc społeczną w ogólnej liczbie mieszkańców [%] na poziomie </w:t>
      </w:r>
      <w:r w:rsidR="00E41999">
        <w:rPr>
          <w:b/>
          <w:bCs/>
        </w:rPr>
        <w:t>21,08</w:t>
      </w:r>
      <w:r w:rsidR="00E41999" w:rsidRPr="004A2EDF">
        <w:rPr>
          <w:b/>
          <w:bCs/>
        </w:rPr>
        <w:t>%.</w:t>
      </w:r>
      <w:r w:rsidR="00E41999" w:rsidRPr="004A2EDF">
        <w:t xml:space="preserve"> Wskaźnik </w:t>
      </w:r>
      <w:r w:rsidR="00E41999">
        <w:t>jest przekroczony w czterech osiedlach</w:t>
      </w:r>
      <w:r>
        <w:t>,</w:t>
      </w:r>
      <w:r w:rsidR="00E41999">
        <w:t xml:space="preserve"> tj.</w:t>
      </w:r>
      <w:r w:rsidR="00E41999" w:rsidRPr="007E323D">
        <w:t xml:space="preserve"> </w:t>
      </w:r>
      <w:r w:rsidR="00E41999">
        <w:t xml:space="preserve">Osiedle nr 1 – Centrum Miasta, Osiedle nr 3 – Pólko I, Osiedle nr 5 </w:t>
      </w:r>
      <w:r>
        <w:t xml:space="preserve">– </w:t>
      </w:r>
      <w:r w:rsidR="00E41999" w:rsidRPr="00804CB9">
        <w:t>Nowodworzanka</w:t>
      </w:r>
      <w:r w:rsidR="00E41999">
        <w:t xml:space="preserve"> i Osiedle nr 7 – Modlin Stary.</w:t>
      </w:r>
    </w:p>
    <w:p w14:paraId="508A1DD3" w14:textId="20C1FC95" w:rsidR="00E41999" w:rsidRPr="007E2310" w:rsidRDefault="00E41999" w:rsidP="007E2310">
      <w:pPr>
        <w:spacing w:before="0" w:after="0" w:line="276" w:lineRule="auto"/>
        <w:rPr>
          <w:b/>
        </w:rPr>
      </w:pPr>
      <w:bookmarkStart w:id="39" w:name="_Toc214642281"/>
      <w:r w:rsidRPr="007E2310">
        <w:rPr>
          <w:b/>
        </w:rPr>
        <w:t>Tab</w:t>
      </w:r>
      <w:r w:rsidR="00F273EB">
        <w:rPr>
          <w:b/>
        </w:rPr>
        <w:t>ela</w:t>
      </w:r>
      <w:r w:rsidRPr="007E2310">
        <w:rPr>
          <w:b/>
        </w:rPr>
        <w:t xml:space="preserve"> 5</w:t>
      </w:r>
      <w:r w:rsidR="00F273EB">
        <w:rPr>
          <w:b/>
        </w:rPr>
        <w:t>.</w:t>
      </w:r>
      <w:r w:rsidRPr="007E2310">
        <w:rPr>
          <w:b/>
        </w:rPr>
        <w:t xml:space="preserve"> Udział osób otrzymujących pomoc społeczną w ogólnej liczbie mieszkańców [%]</w:t>
      </w:r>
      <w:bookmarkEnd w:id="39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osób otrzymujących pomoc społeczną w ogólnej liczbie mieszkańców [%]."/>
      </w:tblPr>
      <w:tblGrid>
        <w:gridCol w:w="2405"/>
        <w:gridCol w:w="1701"/>
      </w:tblGrid>
      <w:tr w:rsidR="007E2310" w:rsidRPr="00E625AC" w14:paraId="729A919D" w14:textId="77777777" w:rsidTr="00A47944">
        <w:trPr>
          <w:trHeight w:val="210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2D1953F9" w14:textId="77777777" w:rsidR="007E2310" w:rsidRPr="00E625AC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B735DF" w14:textId="77777777" w:rsidR="007E2310" w:rsidRPr="00E625AC" w:rsidRDefault="007E2310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7E2310" w:rsidRPr="00E625AC" w14:paraId="5C423890" w14:textId="77777777" w:rsidTr="00097E1C">
        <w:trPr>
          <w:trHeight w:val="172"/>
        </w:trPr>
        <w:tc>
          <w:tcPr>
            <w:tcW w:w="2405" w:type="dxa"/>
            <w:shd w:val="clear" w:color="auto" w:fill="FFE599" w:themeFill="accent4" w:themeFillTint="66"/>
          </w:tcPr>
          <w:p w14:paraId="2ED11990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6CE87F3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27,27</w:t>
            </w:r>
          </w:p>
        </w:tc>
      </w:tr>
      <w:tr w:rsidR="007E2310" w:rsidRPr="00E625AC" w14:paraId="2E47EA28" w14:textId="77777777" w:rsidTr="00097E1C">
        <w:trPr>
          <w:trHeight w:val="208"/>
        </w:trPr>
        <w:tc>
          <w:tcPr>
            <w:tcW w:w="2405" w:type="dxa"/>
          </w:tcPr>
          <w:p w14:paraId="7380CA7F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2EE55057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5,69</w:t>
            </w:r>
          </w:p>
        </w:tc>
      </w:tr>
      <w:tr w:rsidR="007E2310" w:rsidRPr="00E625AC" w14:paraId="59C533AF" w14:textId="77777777" w:rsidTr="00097E1C">
        <w:trPr>
          <w:trHeight w:val="230"/>
        </w:trPr>
        <w:tc>
          <w:tcPr>
            <w:tcW w:w="2405" w:type="dxa"/>
            <w:shd w:val="clear" w:color="auto" w:fill="FFE599" w:themeFill="accent4" w:themeFillTint="66"/>
          </w:tcPr>
          <w:p w14:paraId="17EEBE20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D0090F1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24,73</w:t>
            </w:r>
          </w:p>
        </w:tc>
      </w:tr>
      <w:tr w:rsidR="007E2310" w:rsidRPr="00E625AC" w14:paraId="5AD35B60" w14:textId="77777777" w:rsidTr="00097E1C">
        <w:trPr>
          <w:trHeight w:val="124"/>
        </w:trPr>
        <w:tc>
          <w:tcPr>
            <w:tcW w:w="2405" w:type="dxa"/>
          </w:tcPr>
          <w:p w14:paraId="7D5C9B02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</w:tcPr>
          <w:p w14:paraId="64B3A525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18,59</w:t>
            </w:r>
          </w:p>
        </w:tc>
      </w:tr>
      <w:tr w:rsidR="007E2310" w:rsidRPr="00E625AC" w14:paraId="155378DF" w14:textId="77777777" w:rsidTr="00097E1C">
        <w:trPr>
          <w:trHeight w:val="288"/>
        </w:trPr>
        <w:tc>
          <w:tcPr>
            <w:tcW w:w="2405" w:type="dxa"/>
            <w:shd w:val="clear" w:color="auto" w:fill="FFE599" w:themeFill="accent4" w:themeFillTint="66"/>
          </w:tcPr>
          <w:p w14:paraId="79655108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EE293F8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36,36</w:t>
            </w:r>
          </w:p>
        </w:tc>
      </w:tr>
      <w:tr w:rsidR="007E2310" w:rsidRPr="00E625AC" w14:paraId="28C84FFC" w14:textId="77777777" w:rsidTr="00097E1C">
        <w:trPr>
          <w:trHeight w:val="182"/>
        </w:trPr>
        <w:tc>
          <w:tcPr>
            <w:tcW w:w="2405" w:type="dxa"/>
          </w:tcPr>
          <w:p w14:paraId="3E50CC71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</w:tcPr>
          <w:p w14:paraId="3CBFE531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16,48</w:t>
            </w:r>
          </w:p>
        </w:tc>
      </w:tr>
      <w:tr w:rsidR="007E2310" w:rsidRPr="00E625AC" w14:paraId="77194650" w14:textId="77777777" w:rsidTr="00097E1C">
        <w:trPr>
          <w:trHeight w:val="204"/>
        </w:trPr>
        <w:tc>
          <w:tcPr>
            <w:tcW w:w="2405" w:type="dxa"/>
            <w:shd w:val="clear" w:color="auto" w:fill="FFE599" w:themeFill="accent4" w:themeFillTint="66"/>
          </w:tcPr>
          <w:p w14:paraId="27B13F74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5DC14DD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b/>
                <w:bCs/>
                <w:color w:val="9C0006"/>
                <w:sz w:val="22"/>
              </w:rPr>
              <w:t>50,76</w:t>
            </w:r>
          </w:p>
        </w:tc>
      </w:tr>
      <w:tr w:rsidR="007E2310" w:rsidRPr="00E625AC" w14:paraId="2F94C38B" w14:textId="77777777" w:rsidTr="00097E1C">
        <w:trPr>
          <w:trHeight w:val="240"/>
        </w:trPr>
        <w:tc>
          <w:tcPr>
            <w:tcW w:w="2405" w:type="dxa"/>
          </w:tcPr>
          <w:p w14:paraId="1FAB57B6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lastRenderedPageBreak/>
              <w:t>OSIEDLE 8</w:t>
            </w:r>
          </w:p>
        </w:tc>
        <w:tc>
          <w:tcPr>
            <w:tcW w:w="1701" w:type="dxa"/>
          </w:tcPr>
          <w:p w14:paraId="0B50A348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19,84</w:t>
            </w:r>
          </w:p>
        </w:tc>
      </w:tr>
      <w:tr w:rsidR="007E2310" w:rsidRPr="00E625AC" w14:paraId="7B0BAB1D" w14:textId="77777777" w:rsidTr="00097E1C">
        <w:trPr>
          <w:trHeight w:val="262"/>
        </w:trPr>
        <w:tc>
          <w:tcPr>
            <w:tcW w:w="2405" w:type="dxa"/>
          </w:tcPr>
          <w:p w14:paraId="791E82C9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228C4A50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9C3F65">
              <w:rPr>
                <w:rFonts w:cs="Calibri"/>
                <w:sz w:val="22"/>
              </w:rPr>
              <w:t>18,25</w:t>
            </w:r>
          </w:p>
        </w:tc>
      </w:tr>
      <w:tr w:rsidR="007E2310" w:rsidRPr="00BE645B" w14:paraId="416D6A8B" w14:textId="77777777" w:rsidTr="00097E1C">
        <w:trPr>
          <w:trHeight w:val="298"/>
        </w:trPr>
        <w:tc>
          <w:tcPr>
            <w:tcW w:w="2405" w:type="dxa"/>
          </w:tcPr>
          <w:p w14:paraId="09B05F64" w14:textId="77777777" w:rsidR="007E2310" w:rsidRPr="00BE645B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BE645B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4E482983" w14:textId="77777777" w:rsidR="007E2310" w:rsidRPr="00BE645B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BE645B">
              <w:rPr>
                <w:rFonts w:eastAsia="Times New Roman" w:cs="Calibri"/>
                <w:b/>
                <w:bCs/>
                <w:color w:val="000000"/>
                <w:sz w:val="22"/>
              </w:rPr>
              <w:t>21,08</w:t>
            </w:r>
          </w:p>
        </w:tc>
      </w:tr>
    </w:tbl>
    <w:p w14:paraId="750CBD53" w14:textId="77777777" w:rsidR="00E41999" w:rsidRPr="00835D1F" w:rsidRDefault="00E41999" w:rsidP="007E2310">
      <w:pPr>
        <w:spacing w:before="0"/>
        <w:rPr>
          <w:sz w:val="22"/>
        </w:rPr>
      </w:pPr>
      <w:r w:rsidRPr="00835D1F">
        <w:rPr>
          <w:sz w:val="22"/>
        </w:rPr>
        <w:t>Źródło: Opracowanie własne</w:t>
      </w:r>
    </w:p>
    <w:p w14:paraId="04C80BCC" w14:textId="06578B0A" w:rsidR="00E41999" w:rsidRDefault="00E41999" w:rsidP="00835D1F">
      <w:pPr>
        <w:ind w:firstLine="425"/>
        <w:rPr>
          <w:rStyle w:val="Odwoaniedokomentarza"/>
          <w:rFonts w:cs="Calibri"/>
          <w:color w:val="000000"/>
          <w:sz w:val="24"/>
          <w:szCs w:val="24"/>
        </w:rPr>
      </w:pPr>
      <w:r w:rsidRPr="00E41999">
        <w:rPr>
          <w:rStyle w:val="Odwoaniedokomentarza"/>
          <w:rFonts w:cs="Calibri"/>
          <w:color w:val="000000"/>
          <w:sz w:val="24"/>
          <w:szCs w:val="24"/>
        </w:rPr>
        <w:t xml:space="preserve">Analizując wskaźnik </w:t>
      </w:r>
      <w:r w:rsidR="00016552">
        <w:rPr>
          <w:rStyle w:val="Odwoaniedokomentarza"/>
          <w:rFonts w:cs="Calibri"/>
          <w:color w:val="000000"/>
          <w:sz w:val="24"/>
          <w:szCs w:val="24"/>
        </w:rPr>
        <w:t xml:space="preserve">osób 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>korzystających z pomocy społecznej</w:t>
      </w:r>
      <w:r w:rsidR="00016552">
        <w:rPr>
          <w:rStyle w:val="Odwoaniedokomentarza"/>
          <w:rFonts w:cs="Calibri"/>
          <w:color w:val="000000"/>
          <w:sz w:val="24"/>
          <w:szCs w:val="24"/>
        </w:rPr>
        <w:t>,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 xml:space="preserve"> </w:t>
      </w:r>
      <w:r w:rsidR="00016552">
        <w:rPr>
          <w:rStyle w:val="Odwoaniedokomentarza"/>
          <w:rFonts w:cs="Calibri"/>
          <w:color w:val="000000"/>
          <w:sz w:val="24"/>
          <w:szCs w:val="24"/>
        </w:rPr>
        <w:t xml:space="preserve">ważną 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>kategorią w</w:t>
      </w:r>
      <w:r w:rsidR="00835D1F">
        <w:rPr>
          <w:rStyle w:val="Odwoaniedokomentarza"/>
          <w:rFonts w:cs="Calibri"/>
          <w:color w:val="000000"/>
          <w:sz w:val="24"/>
          <w:szCs w:val="24"/>
        </w:rPr>
        <w:t> 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 xml:space="preserve">tym zakresie jest powód korzystania z pomocy. Zwłaszcza </w:t>
      </w:r>
      <w:r w:rsidRPr="00835D1F">
        <w:rPr>
          <w:rStyle w:val="Odwoaniedokomentarza"/>
          <w:rFonts w:cs="Calibri"/>
          <w:color w:val="000000"/>
          <w:spacing w:val="12"/>
          <w:sz w:val="24"/>
          <w:szCs w:val="24"/>
        </w:rPr>
        <w:t>kategoria „ubóstwa</w:t>
      </w:r>
      <w:proofErr w:type="gramStart"/>
      <w:r w:rsidRPr="00835D1F">
        <w:rPr>
          <w:rStyle w:val="Odwoaniedokomentarza"/>
          <w:rFonts w:cs="Calibri"/>
          <w:color w:val="000000"/>
          <w:spacing w:val="12"/>
          <w:sz w:val="24"/>
          <w:szCs w:val="24"/>
        </w:rPr>
        <w:t>”</w:t>
      </w:r>
      <w:r w:rsidR="005553BF" w:rsidRPr="00835D1F">
        <w:rPr>
          <w:rStyle w:val="Odwoaniedokomentarza"/>
          <w:rFonts w:cs="Calibri"/>
          <w:color w:val="000000"/>
          <w:spacing w:val="12"/>
          <w:sz w:val="24"/>
          <w:szCs w:val="24"/>
        </w:rPr>
        <w:t>,</w:t>
      </w:r>
      <w:proofErr w:type="gramEnd"/>
      <w:r w:rsidRPr="00835D1F">
        <w:rPr>
          <w:rStyle w:val="Odwoaniedokomentarza"/>
          <w:rFonts w:cs="Calibri"/>
          <w:color w:val="000000"/>
          <w:spacing w:val="12"/>
          <w:sz w:val="24"/>
          <w:szCs w:val="24"/>
        </w:rPr>
        <w:t xml:space="preserve"> jako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 xml:space="preserve"> kategorii pomocy</w:t>
      </w:r>
      <w:r w:rsidR="005553BF">
        <w:rPr>
          <w:rStyle w:val="Odwoaniedokomentarza"/>
          <w:rFonts w:cs="Calibri"/>
          <w:color w:val="000000"/>
          <w:sz w:val="24"/>
          <w:szCs w:val="24"/>
        </w:rPr>
        <w:t>,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 xml:space="preserve"> ma znaczenie w analizie problemów społecznych. Na terenie miasta </w:t>
      </w:r>
      <w:r w:rsidR="005553BF">
        <w:rPr>
          <w:rStyle w:val="Odwoaniedokomentarza"/>
          <w:rFonts w:cs="Calibri"/>
          <w:color w:val="000000"/>
          <w:sz w:val="24"/>
          <w:szCs w:val="24"/>
        </w:rPr>
        <w:t xml:space="preserve">liczba 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>osób, które korzystają z pomocy społecznej</w:t>
      </w:r>
      <w:r w:rsidR="008757DE">
        <w:rPr>
          <w:rStyle w:val="Odwoaniedokomentarza"/>
          <w:rFonts w:cs="Calibri"/>
          <w:color w:val="000000"/>
          <w:sz w:val="24"/>
          <w:szCs w:val="24"/>
        </w:rPr>
        <w:t>,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 xml:space="preserve"> </w:t>
      </w:r>
      <w:r w:rsidRPr="00835D1F">
        <w:rPr>
          <w:rStyle w:val="Odwoaniedokomentarza"/>
          <w:rFonts w:cs="Calibri"/>
          <w:color w:val="000000"/>
          <w:spacing w:val="12"/>
          <w:sz w:val="24"/>
          <w:szCs w:val="24"/>
        </w:rPr>
        <w:t>wskazując jako powód pomocy zjawisko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 xml:space="preserve"> ubóstwa</w:t>
      </w:r>
      <w:r w:rsidR="005553BF">
        <w:rPr>
          <w:rStyle w:val="Odwoaniedokomentarza"/>
          <w:rFonts w:cs="Calibri"/>
          <w:color w:val="000000"/>
          <w:sz w:val="24"/>
          <w:szCs w:val="24"/>
        </w:rPr>
        <w:t xml:space="preserve">, wynosiła na </w:t>
      </w:r>
      <w:r w:rsidR="00685D86">
        <w:rPr>
          <w:rStyle w:val="Odwoaniedokomentarza"/>
          <w:rFonts w:cs="Calibri"/>
          <w:color w:val="000000"/>
          <w:sz w:val="24"/>
          <w:szCs w:val="24"/>
        </w:rPr>
        <w:t>koniec</w:t>
      </w:r>
      <w:r w:rsidR="00685D86" w:rsidRPr="00E41999">
        <w:rPr>
          <w:rStyle w:val="Odwoaniedokomentarza"/>
          <w:rFonts w:cs="Calibri"/>
          <w:color w:val="000000"/>
          <w:sz w:val="24"/>
          <w:szCs w:val="24"/>
        </w:rPr>
        <w:t xml:space="preserve"> 2024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 xml:space="preserve"> </w:t>
      </w:r>
      <w:r w:rsidR="005553BF">
        <w:rPr>
          <w:rStyle w:val="Odwoaniedokomentarza"/>
          <w:rFonts w:cs="Calibri"/>
          <w:color w:val="000000"/>
          <w:sz w:val="24"/>
          <w:szCs w:val="24"/>
        </w:rPr>
        <w:t xml:space="preserve">roku 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 xml:space="preserve">– 163 osoby, co daje średnią gminną </w:t>
      </w:r>
      <w:r w:rsidRPr="00E41999">
        <w:rPr>
          <w:rStyle w:val="Odwoaniedokomentarza"/>
          <w:rFonts w:cs="Calibri"/>
          <w:b/>
          <w:bCs/>
          <w:color w:val="000000"/>
          <w:sz w:val="24"/>
          <w:szCs w:val="24"/>
        </w:rPr>
        <w:t>6,15%.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 xml:space="preserve"> W </w:t>
      </w:r>
      <w:r w:rsidR="005553BF">
        <w:rPr>
          <w:rStyle w:val="Odwoaniedokomentarza"/>
          <w:rFonts w:cs="Calibri"/>
          <w:color w:val="000000"/>
          <w:sz w:val="24"/>
          <w:szCs w:val="24"/>
        </w:rPr>
        <w:t xml:space="preserve">tej </w:t>
      </w:r>
      <w:r w:rsidRPr="00E41999">
        <w:rPr>
          <w:rStyle w:val="Odwoaniedokomentarza"/>
          <w:rFonts w:cs="Calibri"/>
          <w:color w:val="000000"/>
          <w:sz w:val="24"/>
          <w:szCs w:val="24"/>
        </w:rPr>
        <w:t>kategorii dominującą jednostką analityczną jest Osiedle nr 7 – Modlin Stary.</w:t>
      </w:r>
    </w:p>
    <w:p w14:paraId="0979414B" w14:textId="7DACA197" w:rsidR="00E41999" w:rsidRPr="007E2310" w:rsidRDefault="00F273EB" w:rsidP="007E2310">
      <w:pPr>
        <w:spacing w:before="0" w:after="0" w:line="276" w:lineRule="auto"/>
        <w:rPr>
          <w:b/>
        </w:rPr>
      </w:pPr>
      <w:bookmarkStart w:id="40" w:name="_Toc214642282"/>
      <w:r>
        <w:rPr>
          <w:b/>
        </w:rPr>
        <w:t>Tabela</w:t>
      </w:r>
      <w:r w:rsidR="00E41999" w:rsidRPr="007E2310">
        <w:rPr>
          <w:b/>
        </w:rPr>
        <w:t xml:space="preserve"> 6</w:t>
      </w:r>
      <w:r>
        <w:rPr>
          <w:b/>
        </w:rPr>
        <w:t>.</w:t>
      </w:r>
      <w:r w:rsidR="00E41999" w:rsidRPr="007E2310">
        <w:rPr>
          <w:b/>
        </w:rPr>
        <w:t xml:space="preserve"> </w:t>
      </w:r>
      <w:bookmarkStart w:id="41" w:name="_Hlk185787103"/>
      <w:r w:rsidR="00E41999" w:rsidRPr="007E2310">
        <w:rPr>
          <w:b/>
        </w:rPr>
        <w:t>Udział osób korzystających z pomocy społecznej z powodu ubóstwa w ogólnej liczbie mieszkańców [%]</w:t>
      </w:r>
      <w:bookmarkEnd w:id="40"/>
      <w:bookmarkEnd w:id="41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osób korzystających z pomocy społecznej z powodu ubóstwa w ogólnej liczbie mieszkańców [%]"/>
      </w:tblPr>
      <w:tblGrid>
        <w:gridCol w:w="2405"/>
        <w:gridCol w:w="1701"/>
      </w:tblGrid>
      <w:tr w:rsidR="007E2310" w:rsidRPr="00BE645B" w14:paraId="29CA4CEC" w14:textId="77777777" w:rsidTr="00A47944">
        <w:trPr>
          <w:trHeight w:val="270"/>
        </w:trPr>
        <w:tc>
          <w:tcPr>
            <w:tcW w:w="2405" w:type="dxa"/>
            <w:shd w:val="clear" w:color="auto" w:fill="D9D9D9" w:themeFill="background1" w:themeFillShade="D9"/>
          </w:tcPr>
          <w:p w14:paraId="305C6FEC" w14:textId="77777777" w:rsidR="007E2310" w:rsidRPr="00BE645B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BE645B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53E803B" w14:textId="77777777" w:rsidR="007E2310" w:rsidRPr="00BE645B" w:rsidRDefault="007E2310" w:rsidP="0007243F">
            <w:pPr>
              <w:spacing w:after="0" w:line="276" w:lineRule="auto"/>
              <w:rPr>
                <w:b/>
                <w:sz w:val="22"/>
              </w:rPr>
            </w:pPr>
            <w:r w:rsidRPr="00BE645B">
              <w:rPr>
                <w:b/>
                <w:sz w:val="22"/>
              </w:rPr>
              <w:t>Wskaźnik</w:t>
            </w:r>
          </w:p>
        </w:tc>
      </w:tr>
      <w:tr w:rsidR="007E2310" w:rsidRPr="00BE645B" w14:paraId="43507CCA" w14:textId="77777777" w:rsidTr="00A47944">
        <w:trPr>
          <w:trHeight w:val="208"/>
        </w:trPr>
        <w:tc>
          <w:tcPr>
            <w:tcW w:w="2405" w:type="dxa"/>
            <w:shd w:val="clear" w:color="auto" w:fill="FFE599" w:themeFill="accent4" w:themeFillTint="66"/>
          </w:tcPr>
          <w:p w14:paraId="50F5CC61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0AE8C7E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b/>
                <w:bCs/>
                <w:color w:val="9C0006"/>
                <w:sz w:val="22"/>
              </w:rPr>
              <w:t>8,31</w:t>
            </w:r>
          </w:p>
        </w:tc>
      </w:tr>
      <w:tr w:rsidR="007E2310" w:rsidRPr="00BE645B" w14:paraId="54997D4A" w14:textId="77777777" w:rsidTr="00A47944">
        <w:trPr>
          <w:trHeight w:val="127"/>
        </w:trPr>
        <w:tc>
          <w:tcPr>
            <w:tcW w:w="2405" w:type="dxa"/>
          </w:tcPr>
          <w:p w14:paraId="01D02203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28B576C0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0,67</w:t>
            </w:r>
          </w:p>
        </w:tc>
      </w:tr>
      <w:tr w:rsidR="007E2310" w:rsidRPr="00BE645B" w14:paraId="2FFF632C" w14:textId="77777777" w:rsidTr="00A47944">
        <w:trPr>
          <w:trHeight w:val="291"/>
        </w:trPr>
        <w:tc>
          <w:tcPr>
            <w:tcW w:w="2405" w:type="dxa"/>
          </w:tcPr>
          <w:p w14:paraId="1F68730D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</w:tcPr>
          <w:p w14:paraId="0512742C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2,75</w:t>
            </w:r>
          </w:p>
        </w:tc>
      </w:tr>
      <w:tr w:rsidR="007E2310" w:rsidRPr="00BE645B" w14:paraId="1E9D37BA" w14:textId="77777777" w:rsidTr="00A47944">
        <w:trPr>
          <w:trHeight w:val="185"/>
        </w:trPr>
        <w:tc>
          <w:tcPr>
            <w:tcW w:w="2405" w:type="dxa"/>
          </w:tcPr>
          <w:p w14:paraId="738C68BF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</w:tcPr>
          <w:p w14:paraId="6C9B5873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2,03</w:t>
            </w:r>
          </w:p>
        </w:tc>
      </w:tr>
      <w:tr w:rsidR="007E2310" w:rsidRPr="00BE645B" w14:paraId="6EEA6B87" w14:textId="77777777" w:rsidTr="00A47944">
        <w:trPr>
          <w:trHeight w:val="206"/>
        </w:trPr>
        <w:tc>
          <w:tcPr>
            <w:tcW w:w="2405" w:type="dxa"/>
            <w:shd w:val="clear" w:color="auto" w:fill="FFE599" w:themeFill="accent4" w:themeFillTint="66"/>
          </w:tcPr>
          <w:p w14:paraId="106FAF78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7AB3A5B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b/>
                <w:bCs/>
                <w:color w:val="9C0006"/>
                <w:sz w:val="22"/>
              </w:rPr>
              <w:t>9,97</w:t>
            </w:r>
          </w:p>
        </w:tc>
      </w:tr>
      <w:tr w:rsidR="007E2310" w:rsidRPr="00BE645B" w14:paraId="3B499621" w14:textId="77777777" w:rsidTr="00A47944">
        <w:trPr>
          <w:trHeight w:val="242"/>
        </w:trPr>
        <w:tc>
          <w:tcPr>
            <w:tcW w:w="2405" w:type="dxa"/>
          </w:tcPr>
          <w:p w14:paraId="322C1C45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</w:tcPr>
          <w:p w14:paraId="61455137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2,20</w:t>
            </w:r>
          </w:p>
        </w:tc>
      </w:tr>
      <w:tr w:rsidR="007E2310" w:rsidRPr="00BE645B" w14:paraId="3953428B" w14:textId="77777777" w:rsidTr="00A47944">
        <w:trPr>
          <w:trHeight w:val="264"/>
        </w:trPr>
        <w:tc>
          <w:tcPr>
            <w:tcW w:w="2405" w:type="dxa"/>
            <w:shd w:val="clear" w:color="auto" w:fill="FFE599" w:themeFill="accent4" w:themeFillTint="66"/>
          </w:tcPr>
          <w:p w14:paraId="11114017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DD46C80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b/>
                <w:bCs/>
                <w:color w:val="9C0006"/>
                <w:sz w:val="22"/>
              </w:rPr>
              <w:t>34,67</w:t>
            </w:r>
          </w:p>
        </w:tc>
      </w:tr>
      <w:tr w:rsidR="007E2310" w:rsidRPr="00BE645B" w14:paraId="1ABF0470" w14:textId="77777777" w:rsidTr="00A47944">
        <w:trPr>
          <w:trHeight w:val="300"/>
        </w:trPr>
        <w:tc>
          <w:tcPr>
            <w:tcW w:w="2405" w:type="dxa"/>
          </w:tcPr>
          <w:p w14:paraId="4A2C9261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OSIEDLE 8</w:t>
            </w:r>
          </w:p>
        </w:tc>
        <w:tc>
          <w:tcPr>
            <w:tcW w:w="1701" w:type="dxa"/>
          </w:tcPr>
          <w:p w14:paraId="2AF882CF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0,00</w:t>
            </w:r>
          </w:p>
        </w:tc>
      </w:tr>
      <w:tr w:rsidR="007E2310" w:rsidRPr="00BE645B" w14:paraId="37BC6109" w14:textId="77777777" w:rsidTr="00A47944">
        <w:trPr>
          <w:trHeight w:val="180"/>
        </w:trPr>
        <w:tc>
          <w:tcPr>
            <w:tcW w:w="2405" w:type="dxa"/>
          </w:tcPr>
          <w:p w14:paraId="2D19E9DF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562DD7CB" w14:textId="77777777" w:rsidR="007E2310" w:rsidRPr="00BE645B" w:rsidRDefault="007E2310" w:rsidP="0007243F">
            <w:pPr>
              <w:spacing w:after="0" w:line="276" w:lineRule="auto"/>
              <w:rPr>
                <w:sz w:val="22"/>
              </w:rPr>
            </w:pPr>
            <w:r w:rsidRPr="00BE645B">
              <w:rPr>
                <w:rFonts w:cs="Calibri"/>
                <w:sz w:val="22"/>
              </w:rPr>
              <w:t>1,78</w:t>
            </w:r>
          </w:p>
        </w:tc>
      </w:tr>
      <w:tr w:rsidR="007E2310" w:rsidRPr="00BE645B" w14:paraId="4FBC2FBF" w14:textId="77777777" w:rsidTr="00A47944">
        <w:trPr>
          <w:trHeight w:val="298"/>
        </w:trPr>
        <w:tc>
          <w:tcPr>
            <w:tcW w:w="2405" w:type="dxa"/>
          </w:tcPr>
          <w:p w14:paraId="50E36B63" w14:textId="77777777" w:rsidR="007E2310" w:rsidRPr="0007243F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07243F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3F9B9BFE" w14:textId="77777777" w:rsidR="007E2310" w:rsidRPr="00BE645B" w:rsidRDefault="007E2310" w:rsidP="0007243F">
            <w:pPr>
              <w:spacing w:after="0" w:line="276" w:lineRule="auto"/>
              <w:rPr>
                <w:rFonts w:cs="Calibri"/>
                <w:sz w:val="22"/>
              </w:rPr>
            </w:pPr>
            <w:r w:rsidRPr="00BE645B">
              <w:rPr>
                <w:rFonts w:eastAsia="Times New Roman" w:cs="Calibri"/>
                <w:b/>
                <w:bCs/>
                <w:color w:val="000000"/>
                <w:sz w:val="22"/>
              </w:rPr>
              <w:t>6,15</w:t>
            </w:r>
          </w:p>
        </w:tc>
      </w:tr>
    </w:tbl>
    <w:p w14:paraId="43EDE31E" w14:textId="0EE8A20D" w:rsidR="00E41999" w:rsidRPr="00835D1F" w:rsidRDefault="00E41999" w:rsidP="007E2310">
      <w:pPr>
        <w:spacing w:before="0" w:after="0"/>
        <w:jc w:val="both"/>
        <w:rPr>
          <w:rFonts w:cs="Calibri"/>
          <w:iCs/>
          <w:sz w:val="22"/>
        </w:rPr>
      </w:pPr>
      <w:r w:rsidRPr="00835D1F">
        <w:rPr>
          <w:rFonts w:cs="Calibri"/>
          <w:iCs/>
          <w:sz w:val="22"/>
        </w:rPr>
        <w:t>Źródło: Opracowanie własne</w:t>
      </w:r>
      <w:r w:rsidR="0007243F">
        <w:rPr>
          <w:rFonts w:cs="Calibri"/>
          <w:iCs/>
          <w:sz w:val="22"/>
        </w:rPr>
        <w:t>.</w:t>
      </w:r>
    </w:p>
    <w:p w14:paraId="182ED702" w14:textId="3C4D0243" w:rsidR="00E41999" w:rsidRPr="00007A9B" w:rsidRDefault="003B16AD" w:rsidP="00E41999">
      <w:pPr>
        <w:pStyle w:val="Nagwek3"/>
      </w:pPr>
      <w:bookmarkStart w:id="42" w:name="_Toc215350974"/>
      <w:bookmarkStart w:id="43" w:name="_Toc215608533"/>
      <w:r>
        <w:t xml:space="preserve">I.4.4. </w:t>
      </w:r>
      <w:r w:rsidR="00E41999" w:rsidRPr="00007A9B">
        <w:t>B</w:t>
      </w:r>
      <w:r w:rsidRPr="00007A9B">
        <w:t>ezpieczeństwo</w:t>
      </w:r>
      <w:r w:rsidR="00E41999" w:rsidRPr="00007A9B">
        <w:t xml:space="preserve"> </w:t>
      </w:r>
      <w:r w:rsidRPr="00007A9B">
        <w:t>publiczne</w:t>
      </w:r>
      <w:r w:rsidR="00E41999">
        <w:rPr>
          <w:rStyle w:val="Odwoanieprzypisudolnego"/>
          <w:rFonts w:ascii="Arial" w:hAnsi="Arial" w:cs="Arial"/>
          <w:b w:val="0"/>
          <w:bCs/>
          <w:color w:val="000000"/>
        </w:rPr>
        <w:footnoteReference w:id="4"/>
      </w:r>
      <w:bookmarkEnd w:id="42"/>
      <w:bookmarkEnd w:id="43"/>
    </w:p>
    <w:p w14:paraId="57FB2AC9" w14:textId="58AEE572" w:rsidR="00E41999" w:rsidRPr="007A14AC" w:rsidRDefault="00E41999" w:rsidP="00835D1F">
      <w:pPr>
        <w:ind w:firstLine="425"/>
      </w:pPr>
      <w:r w:rsidRPr="007A14AC">
        <w:t xml:space="preserve">W sferze społecznej </w:t>
      </w:r>
      <w:r w:rsidR="007460E2">
        <w:t xml:space="preserve">ważne </w:t>
      </w:r>
      <w:r w:rsidRPr="007A14AC">
        <w:t>znaczenie ma również poczucie bezpieczeństwa mieszkańców. Obok czynników psychologicznych</w:t>
      </w:r>
      <w:r>
        <w:t>,</w:t>
      </w:r>
      <w:r w:rsidRPr="007A14AC">
        <w:t xml:space="preserve"> jakimi jest subiektywny charakter „bezpieczeństwa”</w:t>
      </w:r>
      <w:r w:rsidR="007460E2">
        <w:t>,</w:t>
      </w:r>
      <w:r w:rsidRPr="007A14AC">
        <w:t xml:space="preserve"> czyli jak dana osoba odczuwa sytuacje zagrażające bądź niebezpieczne, </w:t>
      </w:r>
      <w:r w:rsidRPr="007A14AC">
        <w:lastRenderedPageBreak/>
        <w:t>można również przeanalizować czynniki „statystyczne”</w:t>
      </w:r>
      <w:r w:rsidR="007460E2">
        <w:t>,</w:t>
      </w:r>
      <w:r w:rsidRPr="007A14AC">
        <w:t xml:space="preserve"> czyli czyny o charakterze </w:t>
      </w:r>
      <w:proofErr w:type="spellStart"/>
      <w:r w:rsidRPr="007A14AC">
        <w:t>ogólnokryminalnym</w:t>
      </w:r>
      <w:proofErr w:type="spellEnd"/>
      <w:r w:rsidRPr="007A14AC">
        <w:t xml:space="preserve">. </w:t>
      </w:r>
    </w:p>
    <w:p w14:paraId="59A550A9" w14:textId="2C4C1D0E" w:rsidR="00E41999" w:rsidRPr="004849D1" w:rsidRDefault="00E41999" w:rsidP="004849D1">
      <w:pPr>
        <w:ind w:firstLine="425"/>
        <w:rPr>
          <w:spacing w:val="12"/>
        </w:rPr>
      </w:pPr>
      <w:r w:rsidRPr="007A14AC">
        <w:t>Analizując dane w tym zakresie za rok 202</w:t>
      </w:r>
      <w:r>
        <w:t>4</w:t>
      </w:r>
      <w:r w:rsidRPr="007A14AC">
        <w:t>, pozyskane z Komendy Powiatowej Policji w</w:t>
      </w:r>
      <w:r w:rsidR="004849D1">
        <w:t> </w:t>
      </w:r>
      <w:r>
        <w:t xml:space="preserve">Nowym Dworze Mazowieckim i Straży Miejskiej </w:t>
      </w:r>
      <w:r w:rsidRPr="007A14AC">
        <w:t>stwierdzono</w:t>
      </w:r>
      <w:r w:rsidR="007460E2">
        <w:t>, że</w:t>
      </w:r>
      <w:r w:rsidRPr="007A14AC">
        <w:t xml:space="preserve"> </w:t>
      </w:r>
      <w:r w:rsidRPr="004849D1">
        <w:rPr>
          <w:spacing w:val="12"/>
        </w:rPr>
        <w:t>na terenie miasta</w:t>
      </w:r>
      <w:r w:rsidRPr="007A14AC">
        <w:t xml:space="preserve"> przestępstwa i wykroczenia w każdej z jednostek analitycznych</w:t>
      </w:r>
      <w:r>
        <w:t xml:space="preserve"> oszacowano </w:t>
      </w:r>
      <w:r w:rsidR="00D560CD">
        <w:t>ich liczbę</w:t>
      </w:r>
      <w:r w:rsidR="007460E2">
        <w:t xml:space="preserve"> ogólną </w:t>
      </w:r>
      <w:r>
        <w:t>na 979 zdarzeń</w:t>
      </w:r>
      <w:r w:rsidRPr="007A14AC">
        <w:t>.</w:t>
      </w:r>
      <w:r>
        <w:t xml:space="preserve"> Tylko w trzech </w:t>
      </w:r>
      <w:r w:rsidRPr="004849D1">
        <w:rPr>
          <w:spacing w:val="12"/>
        </w:rPr>
        <w:t xml:space="preserve">jednostkach analitycznych wykazano przekroczenia średniej dla miasta Nowy Dwór Mazowiecki. Wskaźnik poziomu przestępczości liczony na 1000 osób w gminie Nowy Dwór Mazowiecki wynosi </w:t>
      </w:r>
      <w:r w:rsidRPr="004849D1">
        <w:rPr>
          <w:b/>
          <w:bCs/>
          <w:spacing w:val="12"/>
        </w:rPr>
        <w:t>36,92%</w:t>
      </w:r>
      <w:r w:rsidRPr="004849D1">
        <w:rPr>
          <w:spacing w:val="12"/>
        </w:rPr>
        <w:t xml:space="preserve">. </w:t>
      </w:r>
    </w:p>
    <w:p w14:paraId="361455F6" w14:textId="1F539DFF" w:rsidR="00E41999" w:rsidRPr="007E2310" w:rsidRDefault="00E41999" w:rsidP="007E2310">
      <w:pPr>
        <w:spacing w:after="0" w:line="276" w:lineRule="auto"/>
        <w:rPr>
          <w:b/>
        </w:rPr>
      </w:pPr>
      <w:bookmarkStart w:id="44" w:name="_Toc214642283"/>
      <w:r w:rsidRPr="007E2310">
        <w:rPr>
          <w:b/>
        </w:rPr>
        <w:t>Tab</w:t>
      </w:r>
      <w:r w:rsidR="00F273EB">
        <w:rPr>
          <w:b/>
        </w:rPr>
        <w:t>ela</w:t>
      </w:r>
      <w:r w:rsidRPr="007E2310">
        <w:rPr>
          <w:b/>
        </w:rPr>
        <w:t xml:space="preserve"> 7</w:t>
      </w:r>
      <w:r w:rsidR="00F273EB">
        <w:rPr>
          <w:b/>
        </w:rPr>
        <w:t>.</w:t>
      </w:r>
      <w:r w:rsidRPr="007E2310">
        <w:rPr>
          <w:b/>
        </w:rPr>
        <w:t xml:space="preserve"> </w:t>
      </w:r>
      <w:bookmarkStart w:id="45" w:name="_Hlk185787149"/>
      <w:r w:rsidRPr="007E2310">
        <w:rPr>
          <w:b/>
        </w:rPr>
        <w:t>Przestępstwa i wykroczenia stwierdzone w przeliczeniu na 1000 mieszkańców [%]</w:t>
      </w:r>
      <w:bookmarkEnd w:id="44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Przestępstwa i wykroczenia stwierdzone w przeliczeniu na 1000 mieszkańców [%]"/>
      </w:tblPr>
      <w:tblGrid>
        <w:gridCol w:w="2405"/>
        <w:gridCol w:w="1701"/>
      </w:tblGrid>
      <w:tr w:rsidR="007E2310" w:rsidRPr="00E625AC" w14:paraId="7A3B064A" w14:textId="77777777" w:rsidTr="00225EB8">
        <w:trPr>
          <w:trHeight w:val="266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35F44F41" w14:textId="77777777" w:rsidR="007E2310" w:rsidRPr="00E625AC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8915371" w14:textId="77777777" w:rsidR="007E2310" w:rsidRPr="00E625AC" w:rsidRDefault="007E2310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7E2310" w:rsidRPr="00E625AC" w14:paraId="645B6B55" w14:textId="77777777" w:rsidTr="00097E1C">
        <w:trPr>
          <w:trHeight w:val="228"/>
        </w:trPr>
        <w:tc>
          <w:tcPr>
            <w:tcW w:w="2405" w:type="dxa"/>
            <w:shd w:val="clear" w:color="auto" w:fill="FFE599" w:themeFill="accent4" w:themeFillTint="66"/>
          </w:tcPr>
          <w:p w14:paraId="456D48FB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C95A804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84,39</w:t>
            </w:r>
          </w:p>
        </w:tc>
      </w:tr>
      <w:tr w:rsidR="007E2310" w:rsidRPr="00E625AC" w14:paraId="289B80E1" w14:textId="77777777" w:rsidTr="00097E1C">
        <w:trPr>
          <w:trHeight w:val="250"/>
        </w:trPr>
        <w:tc>
          <w:tcPr>
            <w:tcW w:w="2405" w:type="dxa"/>
          </w:tcPr>
          <w:p w14:paraId="22317977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5F0D9F0C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19,41</w:t>
            </w:r>
          </w:p>
        </w:tc>
      </w:tr>
      <w:tr w:rsidR="007E2310" w:rsidRPr="00E625AC" w14:paraId="36A221BF" w14:textId="77777777" w:rsidTr="00097E1C">
        <w:trPr>
          <w:trHeight w:val="286"/>
        </w:trPr>
        <w:tc>
          <w:tcPr>
            <w:tcW w:w="2405" w:type="dxa"/>
          </w:tcPr>
          <w:p w14:paraId="70ABF254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</w:tcPr>
          <w:p w14:paraId="0F7C825F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19,78</w:t>
            </w:r>
          </w:p>
        </w:tc>
      </w:tr>
      <w:tr w:rsidR="007E2310" w:rsidRPr="00E625AC" w14:paraId="24E23F3D" w14:textId="77777777" w:rsidTr="00097E1C">
        <w:trPr>
          <w:trHeight w:val="308"/>
        </w:trPr>
        <w:tc>
          <w:tcPr>
            <w:tcW w:w="2405" w:type="dxa"/>
            <w:shd w:val="clear" w:color="auto" w:fill="FFE599" w:themeFill="accent4" w:themeFillTint="66"/>
          </w:tcPr>
          <w:p w14:paraId="04F56ED0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6A8CD8B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62,75</w:t>
            </w:r>
          </w:p>
        </w:tc>
      </w:tr>
      <w:tr w:rsidR="007E2310" w:rsidRPr="00E625AC" w14:paraId="4D4D20F6" w14:textId="77777777" w:rsidTr="00097E1C">
        <w:trPr>
          <w:trHeight w:val="202"/>
        </w:trPr>
        <w:tc>
          <w:tcPr>
            <w:tcW w:w="2405" w:type="dxa"/>
          </w:tcPr>
          <w:p w14:paraId="16A0D6A9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</w:tcPr>
          <w:p w14:paraId="3357E085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14,08</w:t>
            </w:r>
          </w:p>
        </w:tc>
      </w:tr>
      <w:tr w:rsidR="007E2310" w:rsidRPr="00E625AC" w14:paraId="5C6830EA" w14:textId="77777777" w:rsidTr="00097E1C">
        <w:trPr>
          <w:trHeight w:val="224"/>
        </w:trPr>
        <w:tc>
          <w:tcPr>
            <w:tcW w:w="2405" w:type="dxa"/>
          </w:tcPr>
          <w:p w14:paraId="22F6649F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</w:tcPr>
          <w:p w14:paraId="617EE6C6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12,31</w:t>
            </w:r>
          </w:p>
        </w:tc>
      </w:tr>
      <w:tr w:rsidR="007E2310" w:rsidRPr="00E625AC" w14:paraId="7DFC6552" w14:textId="77777777" w:rsidTr="00097E1C">
        <w:trPr>
          <w:trHeight w:val="260"/>
        </w:trPr>
        <w:tc>
          <w:tcPr>
            <w:tcW w:w="2405" w:type="dxa"/>
          </w:tcPr>
          <w:p w14:paraId="24296BEF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</w:tcPr>
          <w:p w14:paraId="641E6B04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26,83</w:t>
            </w:r>
          </w:p>
        </w:tc>
      </w:tr>
      <w:tr w:rsidR="007E2310" w:rsidRPr="00E625AC" w14:paraId="09EE0292" w14:textId="77777777" w:rsidTr="00097E1C">
        <w:trPr>
          <w:trHeight w:val="282"/>
        </w:trPr>
        <w:tc>
          <w:tcPr>
            <w:tcW w:w="2405" w:type="dxa"/>
          </w:tcPr>
          <w:p w14:paraId="56C7F811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701" w:type="dxa"/>
          </w:tcPr>
          <w:p w14:paraId="508498FD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15,87</w:t>
            </w:r>
          </w:p>
        </w:tc>
      </w:tr>
      <w:tr w:rsidR="007E2310" w:rsidRPr="00E625AC" w14:paraId="1FE1A8CE" w14:textId="77777777" w:rsidTr="00097E1C">
        <w:trPr>
          <w:trHeight w:val="318"/>
        </w:trPr>
        <w:tc>
          <w:tcPr>
            <w:tcW w:w="2405" w:type="dxa"/>
            <w:shd w:val="clear" w:color="auto" w:fill="FFE599" w:themeFill="accent4" w:themeFillTint="66"/>
          </w:tcPr>
          <w:p w14:paraId="0AE55AA8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BD39AAD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59,19</w:t>
            </w:r>
          </w:p>
        </w:tc>
      </w:tr>
      <w:tr w:rsidR="007E2310" w:rsidRPr="00BE645B" w14:paraId="0BBCEC0E" w14:textId="77777777" w:rsidTr="00F273EB">
        <w:trPr>
          <w:trHeight w:val="185"/>
        </w:trPr>
        <w:tc>
          <w:tcPr>
            <w:tcW w:w="2405" w:type="dxa"/>
            <w:shd w:val="clear" w:color="auto" w:fill="FFFFFF" w:themeFill="background1"/>
          </w:tcPr>
          <w:p w14:paraId="2F15A507" w14:textId="77777777" w:rsidR="007E2310" w:rsidRPr="00BE645B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BE645B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  <w:shd w:val="clear" w:color="auto" w:fill="FFFFFF" w:themeFill="background1"/>
          </w:tcPr>
          <w:p w14:paraId="6C68CE3D" w14:textId="77777777" w:rsidR="007E2310" w:rsidRPr="00BE645B" w:rsidRDefault="007E2310" w:rsidP="0007243F">
            <w:pPr>
              <w:spacing w:after="0" w:line="276" w:lineRule="auto"/>
              <w:rPr>
                <w:rFonts w:cs="Calibri"/>
                <w:b/>
                <w:bCs/>
                <w:sz w:val="22"/>
              </w:rPr>
            </w:pPr>
            <w:r w:rsidRPr="00BE645B">
              <w:rPr>
                <w:rFonts w:eastAsia="Times New Roman" w:cs="Calibri"/>
                <w:b/>
                <w:bCs/>
                <w:color w:val="000000"/>
                <w:sz w:val="22"/>
              </w:rPr>
              <w:t>36,92</w:t>
            </w:r>
          </w:p>
        </w:tc>
      </w:tr>
    </w:tbl>
    <w:bookmarkEnd w:id="45"/>
    <w:p w14:paraId="765F2F60" w14:textId="1C232708" w:rsidR="00E41999" w:rsidRPr="004849D1" w:rsidRDefault="00E41999" w:rsidP="007E2310">
      <w:pPr>
        <w:spacing w:before="0" w:after="0" w:line="276" w:lineRule="auto"/>
        <w:jc w:val="both"/>
        <w:rPr>
          <w:rFonts w:cs="Calibri"/>
          <w:iCs/>
          <w:sz w:val="22"/>
        </w:rPr>
      </w:pPr>
      <w:r w:rsidRPr="004849D1">
        <w:rPr>
          <w:rFonts w:cs="Calibri"/>
          <w:iCs/>
          <w:sz w:val="22"/>
        </w:rPr>
        <w:t>Źródło: Opracowanie własne</w:t>
      </w:r>
      <w:r w:rsidR="0007243F">
        <w:rPr>
          <w:rFonts w:cs="Calibri"/>
          <w:iCs/>
          <w:sz w:val="22"/>
        </w:rPr>
        <w:t>.</w:t>
      </w:r>
    </w:p>
    <w:p w14:paraId="3CA97999" w14:textId="0A832CFF" w:rsidR="00E41999" w:rsidRPr="00007A9B" w:rsidRDefault="003B16AD" w:rsidP="00E41999">
      <w:pPr>
        <w:pStyle w:val="Nagwek3"/>
      </w:pPr>
      <w:bookmarkStart w:id="46" w:name="_Toc215350975"/>
      <w:bookmarkStart w:id="47" w:name="_Toc215608534"/>
      <w:r>
        <w:t xml:space="preserve">I.4.5. </w:t>
      </w:r>
      <w:r w:rsidR="00E41999" w:rsidRPr="00007A9B">
        <w:t>K</w:t>
      </w:r>
      <w:r w:rsidRPr="00007A9B">
        <w:t>apitał</w:t>
      </w:r>
      <w:r w:rsidR="00E41999" w:rsidRPr="00007A9B">
        <w:t xml:space="preserve"> </w:t>
      </w:r>
      <w:r w:rsidRPr="00007A9B">
        <w:t>społeczny</w:t>
      </w:r>
      <w:bookmarkEnd w:id="46"/>
      <w:bookmarkEnd w:id="47"/>
    </w:p>
    <w:p w14:paraId="4CAAC902" w14:textId="63608D03" w:rsidR="00E41999" w:rsidRPr="00391FF7" w:rsidRDefault="00E41999" w:rsidP="004849D1">
      <w:pPr>
        <w:ind w:firstLine="425"/>
      </w:pPr>
      <w:r w:rsidRPr="00391FF7">
        <w:t>Ostatnią analizowaną kategorią w sferze społecznej jest wskaźniki kapitału społecznego. Na</w:t>
      </w:r>
      <w:r w:rsidR="002318BC">
        <w:t xml:space="preserve"> </w:t>
      </w:r>
      <w:r w:rsidRPr="00391FF7">
        <w:t xml:space="preserve">kapitał społeczny składać się może m.in. jakość </w:t>
      </w:r>
      <w:r w:rsidRPr="004849D1">
        <w:rPr>
          <w:spacing w:val="12"/>
        </w:rPr>
        <w:t>stosunków międzyludzkich, relacje</w:t>
      </w:r>
      <w:r w:rsidRPr="00391FF7">
        <w:t xml:space="preserve"> sąsiedzkie, aktywność obywatelska. </w:t>
      </w:r>
    </w:p>
    <w:p w14:paraId="4EEE372E" w14:textId="7BB84287" w:rsidR="00E41999" w:rsidRDefault="00E41999" w:rsidP="004849D1">
      <w:pPr>
        <w:ind w:firstLine="425"/>
      </w:pPr>
      <w:r w:rsidRPr="0007243F">
        <w:rPr>
          <w:spacing w:val="10"/>
        </w:rPr>
        <w:t>Jako sposób na zbadanie kapitału społecznego można zastosować aktywność obywatelską rozumianą poprzez uczestnictwo w wyborach ogólnopolskich.</w:t>
      </w:r>
      <w:r w:rsidRPr="004849D1">
        <w:rPr>
          <w:spacing w:val="12"/>
        </w:rPr>
        <w:t xml:space="preserve"> </w:t>
      </w:r>
      <w:r w:rsidR="004849D1">
        <w:rPr>
          <w:spacing w:val="12"/>
        </w:rPr>
        <w:t>W </w:t>
      </w:r>
      <w:r w:rsidRPr="00391FF7">
        <w:t>podejmowanej analizie zbadano frekwencj</w:t>
      </w:r>
      <w:r>
        <w:t>ę</w:t>
      </w:r>
      <w:r w:rsidRPr="00391FF7">
        <w:t xml:space="preserve"> w obwodach z głosowania </w:t>
      </w:r>
      <w:r>
        <w:t>w mieście</w:t>
      </w:r>
      <w:r w:rsidRPr="00391FF7">
        <w:t xml:space="preserve"> z dwóch ostatnich wyborów</w:t>
      </w:r>
      <w:r w:rsidR="002318BC">
        <w:t>,</w:t>
      </w:r>
      <w:r>
        <w:t xml:space="preserve"> tj.</w:t>
      </w:r>
      <w:r w:rsidRPr="00391FF7">
        <w:t xml:space="preserve"> parlamentarnych </w:t>
      </w:r>
      <w:r>
        <w:t xml:space="preserve">(2023) </w:t>
      </w:r>
      <w:r w:rsidR="002318BC">
        <w:t>oraz</w:t>
      </w:r>
      <w:r w:rsidR="002318BC" w:rsidRPr="00391FF7">
        <w:t xml:space="preserve"> </w:t>
      </w:r>
      <w:r>
        <w:t>samorządowych (2024)</w:t>
      </w:r>
      <w:r w:rsidRPr="00391FF7">
        <w:t>. Określony wskaźnik</w:t>
      </w:r>
      <w:r w:rsidR="002318BC">
        <w:t>,</w:t>
      </w:r>
      <w:r w:rsidRPr="00391FF7">
        <w:t xml:space="preserve"> tj. średnia frekwencja w wyborach parlamentarnych i </w:t>
      </w:r>
      <w:r>
        <w:t>samorządowych</w:t>
      </w:r>
      <w:r w:rsidRPr="00391FF7">
        <w:t xml:space="preserve"> [%] dla </w:t>
      </w:r>
      <w:r>
        <w:lastRenderedPageBreak/>
        <w:t>miasta</w:t>
      </w:r>
      <w:r w:rsidRPr="00391FF7">
        <w:t xml:space="preserve"> wynosi </w:t>
      </w:r>
      <w:r>
        <w:rPr>
          <w:b/>
          <w:bCs/>
        </w:rPr>
        <w:t>65,53</w:t>
      </w:r>
      <w:r w:rsidRPr="00391FF7">
        <w:rPr>
          <w:b/>
          <w:bCs/>
        </w:rPr>
        <w:t xml:space="preserve">%. </w:t>
      </w:r>
      <w:r w:rsidRPr="00391FF7">
        <w:t>Biorąc pod uwagę jednostki analityczne</w:t>
      </w:r>
      <w:r w:rsidRPr="004849D1">
        <w:rPr>
          <w:spacing w:val="12"/>
        </w:rPr>
        <w:t>, to wyższe wskaźniki</w:t>
      </w:r>
      <w:r w:rsidRPr="00391FF7">
        <w:t xml:space="preserve"> </w:t>
      </w:r>
      <w:r>
        <w:t>osiągnięto tylko w trzech jednostkach analitycznych</w:t>
      </w:r>
      <w:r w:rsidRPr="00391FF7">
        <w:t>.</w:t>
      </w:r>
    </w:p>
    <w:p w14:paraId="23C7B74E" w14:textId="6009499F" w:rsidR="00E41999" w:rsidRPr="007E2310" w:rsidRDefault="00E41999" w:rsidP="007E2310">
      <w:pPr>
        <w:spacing w:before="0" w:after="0" w:line="276" w:lineRule="auto"/>
        <w:rPr>
          <w:b/>
        </w:rPr>
      </w:pPr>
      <w:bookmarkStart w:id="48" w:name="_Toc214642284"/>
      <w:r w:rsidRPr="007E2310">
        <w:rPr>
          <w:b/>
        </w:rPr>
        <w:t>Tab</w:t>
      </w:r>
      <w:r w:rsidR="00F273EB">
        <w:rPr>
          <w:b/>
        </w:rPr>
        <w:t>ela</w:t>
      </w:r>
      <w:r w:rsidRPr="007E2310">
        <w:rPr>
          <w:b/>
        </w:rPr>
        <w:t xml:space="preserve"> 8</w:t>
      </w:r>
      <w:r w:rsidR="00F273EB">
        <w:rPr>
          <w:b/>
        </w:rPr>
        <w:t>.</w:t>
      </w:r>
      <w:r w:rsidRPr="007E2310">
        <w:rPr>
          <w:b/>
        </w:rPr>
        <w:t xml:space="preserve"> </w:t>
      </w:r>
      <w:bookmarkStart w:id="49" w:name="_Hlk185787163"/>
      <w:r w:rsidRPr="007E2310">
        <w:rPr>
          <w:b/>
        </w:rPr>
        <w:t>Średnia frekwencja w wyborach parlamentarnych i samorządowych w mieście Nowy Dwór Mazowiecki [%]</w:t>
      </w:r>
      <w:bookmarkEnd w:id="48"/>
      <w:bookmarkEnd w:id="49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Średnia frekwencja w wyborach parlamentarnych i samorządowych w mieście Nowy Dwór Mazowiecki [%]"/>
      </w:tblPr>
      <w:tblGrid>
        <w:gridCol w:w="2405"/>
        <w:gridCol w:w="1701"/>
      </w:tblGrid>
      <w:tr w:rsidR="007E2310" w:rsidRPr="00E625AC" w14:paraId="4F55737D" w14:textId="77777777" w:rsidTr="00A47944">
        <w:trPr>
          <w:trHeight w:val="304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3FC540CA" w14:textId="77777777" w:rsidR="007E2310" w:rsidRPr="00E625AC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534A48" w14:textId="77777777" w:rsidR="007E2310" w:rsidRPr="00E625AC" w:rsidRDefault="007E2310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7E2310" w:rsidRPr="00E625AC" w14:paraId="6A13AF7F" w14:textId="77777777" w:rsidTr="00097E1C">
        <w:trPr>
          <w:trHeight w:val="267"/>
        </w:trPr>
        <w:tc>
          <w:tcPr>
            <w:tcW w:w="2405" w:type="dxa"/>
          </w:tcPr>
          <w:p w14:paraId="1C3C5941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</w:tcPr>
          <w:p w14:paraId="5238DA18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65,57</w:t>
            </w:r>
          </w:p>
        </w:tc>
      </w:tr>
      <w:tr w:rsidR="007E2310" w:rsidRPr="00E625AC" w14:paraId="7881E7FE" w14:textId="77777777" w:rsidTr="00097E1C">
        <w:trPr>
          <w:trHeight w:val="146"/>
        </w:trPr>
        <w:tc>
          <w:tcPr>
            <w:tcW w:w="2405" w:type="dxa"/>
          </w:tcPr>
          <w:p w14:paraId="104080BE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1597B831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69,78</w:t>
            </w:r>
          </w:p>
        </w:tc>
      </w:tr>
      <w:tr w:rsidR="007E2310" w:rsidRPr="00E625AC" w14:paraId="2195C0A2" w14:textId="77777777" w:rsidTr="00097E1C">
        <w:trPr>
          <w:trHeight w:val="182"/>
        </w:trPr>
        <w:tc>
          <w:tcPr>
            <w:tcW w:w="2405" w:type="dxa"/>
            <w:shd w:val="clear" w:color="auto" w:fill="FFE599" w:themeFill="accent4" w:themeFillTint="66"/>
          </w:tcPr>
          <w:p w14:paraId="2AAE0452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0E879CE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63,30</w:t>
            </w:r>
          </w:p>
        </w:tc>
      </w:tr>
      <w:tr w:rsidR="007E2310" w:rsidRPr="00E625AC" w14:paraId="71CB0B47" w14:textId="77777777" w:rsidTr="00097E1C">
        <w:trPr>
          <w:trHeight w:val="204"/>
        </w:trPr>
        <w:tc>
          <w:tcPr>
            <w:tcW w:w="2405" w:type="dxa"/>
            <w:shd w:val="clear" w:color="auto" w:fill="FFE599" w:themeFill="accent4" w:themeFillTint="66"/>
          </w:tcPr>
          <w:p w14:paraId="090BD6CE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63C490C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65,51</w:t>
            </w:r>
          </w:p>
        </w:tc>
      </w:tr>
      <w:tr w:rsidR="007E2310" w:rsidRPr="00E625AC" w14:paraId="4AF07538" w14:textId="77777777" w:rsidTr="00097E1C">
        <w:trPr>
          <w:trHeight w:val="240"/>
        </w:trPr>
        <w:tc>
          <w:tcPr>
            <w:tcW w:w="2405" w:type="dxa"/>
            <w:shd w:val="clear" w:color="auto" w:fill="FFE599" w:themeFill="accent4" w:themeFillTint="66"/>
          </w:tcPr>
          <w:p w14:paraId="157C8C4C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61EE97E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63,75</w:t>
            </w:r>
          </w:p>
        </w:tc>
      </w:tr>
      <w:tr w:rsidR="007E2310" w:rsidRPr="00E625AC" w14:paraId="20BAEE6E" w14:textId="77777777" w:rsidTr="00097E1C">
        <w:trPr>
          <w:trHeight w:val="262"/>
        </w:trPr>
        <w:tc>
          <w:tcPr>
            <w:tcW w:w="2405" w:type="dxa"/>
            <w:shd w:val="clear" w:color="auto" w:fill="FFE599" w:themeFill="accent4" w:themeFillTint="66"/>
          </w:tcPr>
          <w:p w14:paraId="05CDB525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FAB1113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62,58</w:t>
            </w:r>
          </w:p>
        </w:tc>
      </w:tr>
      <w:tr w:rsidR="007E2310" w:rsidRPr="00E625AC" w14:paraId="50A7720D" w14:textId="77777777" w:rsidTr="00097E1C">
        <w:trPr>
          <w:trHeight w:val="298"/>
        </w:trPr>
        <w:tc>
          <w:tcPr>
            <w:tcW w:w="2405" w:type="dxa"/>
            <w:shd w:val="clear" w:color="auto" w:fill="FFE599" w:themeFill="accent4" w:themeFillTint="66"/>
          </w:tcPr>
          <w:p w14:paraId="3E59B459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26891A0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64,01</w:t>
            </w:r>
          </w:p>
        </w:tc>
      </w:tr>
      <w:tr w:rsidR="007E2310" w:rsidRPr="00E625AC" w14:paraId="15766014" w14:textId="77777777" w:rsidTr="00097E1C">
        <w:trPr>
          <w:trHeight w:val="192"/>
        </w:trPr>
        <w:tc>
          <w:tcPr>
            <w:tcW w:w="2405" w:type="dxa"/>
            <w:shd w:val="clear" w:color="auto" w:fill="FFE599" w:themeFill="accent4" w:themeFillTint="66"/>
          </w:tcPr>
          <w:p w14:paraId="42CF4F23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61BD991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63,16</w:t>
            </w:r>
          </w:p>
        </w:tc>
      </w:tr>
      <w:tr w:rsidR="007E2310" w:rsidRPr="00E625AC" w14:paraId="4C28F1B4" w14:textId="77777777" w:rsidTr="00097E1C">
        <w:trPr>
          <w:trHeight w:val="214"/>
        </w:trPr>
        <w:tc>
          <w:tcPr>
            <w:tcW w:w="2405" w:type="dxa"/>
          </w:tcPr>
          <w:p w14:paraId="79508EEB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2287BB4B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67,9</w:t>
            </w:r>
          </w:p>
        </w:tc>
      </w:tr>
      <w:tr w:rsidR="007E2310" w:rsidRPr="00BE645B" w14:paraId="6AC852E0" w14:textId="77777777" w:rsidTr="00097E1C">
        <w:trPr>
          <w:trHeight w:val="214"/>
        </w:trPr>
        <w:tc>
          <w:tcPr>
            <w:tcW w:w="2405" w:type="dxa"/>
          </w:tcPr>
          <w:p w14:paraId="59CD6ED7" w14:textId="77777777" w:rsidR="007E2310" w:rsidRPr="00BE645B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BE645B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39220FE3" w14:textId="77777777" w:rsidR="007E2310" w:rsidRPr="00BE645B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BE645B">
              <w:rPr>
                <w:rFonts w:eastAsia="Times New Roman" w:cs="Calibri"/>
                <w:b/>
                <w:bCs/>
                <w:color w:val="000000"/>
                <w:sz w:val="22"/>
              </w:rPr>
              <w:t>65,53</w:t>
            </w:r>
          </w:p>
        </w:tc>
      </w:tr>
    </w:tbl>
    <w:p w14:paraId="6D809C3C" w14:textId="21E8AFB2" w:rsidR="00E41999" w:rsidRPr="004849D1" w:rsidRDefault="00E41999" w:rsidP="0007243F">
      <w:pPr>
        <w:spacing w:before="0" w:after="0"/>
        <w:jc w:val="both"/>
        <w:rPr>
          <w:rFonts w:cs="Calibri"/>
          <w:iCs/>
          <w:sz w:val="22"/>
        </w:rPr>
      </w:pPr>
      <w:r w:rsidRPr="004849D1">
        <w:rPr>
          <w:rFonts w:cs="Calibri"/>
          <w:iCs/>
          <w:sz w:val="22"/>
        </w:rPr>
        <w:t>Źródło: Opracowanie własne</w:t>
      </w:r>
      <w:r w:rsidR="0007243F">
        <w:rPr>
          <w:rFonts w:cs="Calibri"/>
          <w:iCs/>
          <w:sz w:val="22"/>
        </w:rPr>
        <w:t>.</w:t>
      </w:r>
    </w:p>
    <w:p w14:paraId="0799ABAE" w14:textId="66DD2189" w:rsidR="00E41999" w:rsidRPr="00E41999" w:rsidRDefault="00E41999" w:rsidP="004849D1">
      <w:pPr>
        <w:ind w:firstLine="425"/>
        <w:rPr>
          <w:rFonts w:cs="Calibri"/>
          <w:szCs w:val="24"/>
        </w:rPr>
      </w:pPr>
      <w:r w:rsidRPr="00E41999">
        <w:rPr>
          <w:rFonts w:cs="Calibri"/>
          <w:szCs w:val="24"/>
        </w:rPr>
        <w:t xml:space="preserve">Dodatkowo w kategorii dotyczącej kapitału społecznego </w:t>
      </w:r>
      <w:r w:rsidRPr="004849D1">
        <w:rPr>
          <w:rFonts w:cs="Calibri"/>
          <w:spacing w:val="10"/>
          <w:szCs w:val="24"/>
        </w:rPr>
        <w:t>przeanalizowano poziom</w:t>
      </w:r>
      <w:r w:rsidRPr="00E41999">
        <w:rPr>
          <w:rFonts w:cs="Calibri"/>
          <w:szCs w:val="24"/>
        </w:rPr>
        <w:t xml:space="preserve"> zdawalności egzaminu dzieci z terenu miasta Nowy Dwór Mazowiecki. Pod uwagę wzięto wyniki egzaminu ósmoklasisty w roku szkolnym 2022/2023 i 2023/2024. Tak jak w przypadku udziału w wyborach, przyporządkowano wyniki odpowiedniej szkoły obwodowej do danej jednostki analitycznej, przy czym wynik miasta Nowy Dwór Mazowiecki jest średnią wyników w poszczególnych obwodach szkolnych zlokalizowanych na terenie miasta. Średni wynik egzaminów uczniów ósmych klas w roku szkolnym 2022/2023 i 2023/2024 [%] wynosi </w:t>
      </w:r>
      <w:r w:rsidRPr="00E41999">
        <w:rPr>
          <w:rFonts w:cs="Calibri"/>
          <w:b/>
          <w:bCs/>
          <w:szCs w:val="24"/>
        </w:rPr>
        <w:t>60,12%</w:t>
      </w:r>
      <w:r w:rsidRPr="00E41999">
        <w:rPr>
          <w:rStyle w:val="Odwoanieprzypisudolnego"/>
          <w:rFonts w:cs="Calibri"/>
          <w:szCs w:val="24"/>
        </w:rPr>
        <w:footnoteReference w:id="5"/>
      </w:r>
      <w:r w:rsidRPr="00E41999">
        <w:rPr>
          <w:rFonts w:cs="Calibri"/>
          <w:szCs w:val="24"/>
        </w:rPr>
        <w:t xml:space="preserve">. </w:t>
      </w:r>
      <w:r w:rsidR="00CF3E6F">
        <w:rPr>
          <w:rFonts w:cs="Calibri"/>
          <w:szCs w:val="24"/>
        </w:rPr>
        <w:t xml:space="preserve">Podobnie, </w:t>
      </w:r>
      <w:r w:rsidRPr="00E41999">
        <w:rPr>
          <w:rFonts w:cs="Calibri"/>
          <w:szCs w:val="24"/>
        </w:rPr>
        <w:t>jak w przypadku wyborów</w:t>
      </w:r>
      <w:r w:rsidR="00CF3E6F">
        <w:rPr>
          <w:rFonts w:cs="Calibri"/>
          <w:szCs w:val="24"/>
        </w:rPr>
        <w:t>,</w:t>
      </w:r>
      <w:r w:rsidRPr="00E41999">
        <w:rPr>
          <w:rFonts w:cs="Calibri"/>
          <w:szCs w:val="24"/>
        </w:rPr>
        <w:t xml:space="preserve"> tylko w dwóch jednostkach analitycznych wynik był wyższy niż średnia dla miasta.</w:t>
      </w:r>
    </w:p>
    <w:p w14:paraId="2D5BD5CE" w14:textId="0CDE0184" w:rsidR="00E41999" w:rsidRPr="007E2310" w:rsidRDefault="00F273EB" w:rsidP="0007243F">
      <w:pPr>
        <w:spacing w:before="1200" w:after="0" w:line="276" w:lineRule="auto"/>
        <w:rPr>
          <w:b/>
        </w:rPr>
      </w:pPr>
      <w:bookmarkStart w:id="50" w:name="_Toc214642285"/>
      <w:r>
        <w:rPr>
          <w:b/>
        </w:rPr>
        <w:t>Tabela</w:t>
      </w:r>
      <w:bookmarkStart w:id="51" w:name="_Hlk185787172"/>
      <w:r>
        <w:rPr>
          <w:b/>
        </w:rPr>
        <w:t xml:space="preserve"> </w:t>
      </w:r>
      <w:r w:rsidR="00E41999" w:rsidRPr="007E2310">
        <w:rPr>
          <w:b/>
        </w:rPr>
        <w:t>9</w:t>
      </w:r>
      <w:r>
        <w:rPr>
          <w:b/>
        </w:rPr>
        <w:t>.</w:t>
      </w:r>
      <w:r w:rsidR="00E41999" w:rsidRPr="007E2310">
        <w:rPr>
          <w:b/>
        </w:rPr>
        <w:t xml:space="preserve"> Średni wynik egzaminów uczniów ósmych klas w roku szkolnym 2022/2023 i</w:t>
      </w:r>
      <w:r w:rsidR="0007243F">
        <w:rPr>
          <w:b/>
        </w:rPr>
        <w:t> </w:t>
      </w:r>
      <w:r w:rsidR="00E41999" w:rsidRPr="007E2310">
        <w:rPr>
          <w:b/>
        </w:rPr>
        <w:t>2023/2024 [%]</w:t>
      </w:r>
      <w:bookmarkEnd w:id="50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Średni wynik egzaminów uczniów ósmych klas w roku szkolnym 2022/2023 i 2023/2024 [%]"/>
      </w:tblPr>
      <w:tblGrid>
        <w:gridCol w:w="2405"/>
        <w:gridCol w:w="1701"/>
      </w:tblGrid>
      <w:tr w:rsidR="007E2310" w:rsidRPr="00E625AC" w14:paraId="086DD0AC" w14:textId="77777777" w:rsidTr="00225EB8">
        <w:trPr>
          <w:trHeight w:val="341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01D5BE36" w14:textId="77777777" w:rsidR="007E2310" w:rsidRPr="00E625AC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lastRenderedPageBreak/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EED4FC" w14:textId="77777777" w:rsidR="007E2310" w:rsidRPr="00E625AC" w:rsidRDefault="007E2310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7E2310" w:rsidRPr="00E625AC" w14:paraId="1CD0D0CE" w14:textId="77777777" w:rsidTr="00097E1C">
        <w:trPr>
          <w:trHeight w:val="230"/>
        </w:trPr>
        <w:tc>
          <w:tcPr>
            <w:tcW w:w="2405" w:type="dxa"/>
            <w:shd w:val="clear" w:color="auto" w:fill="FFE599" w:themeFill="accent4" w:themeFillTint="66"/>
          </w:tcPr>
          <w:p w14:paraId="77EB0A1B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EEFB3C9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56,11</w:t>
            </w:r>
          </w:p>
        </w:tc>
      </w:tr>
      <w:tr w:rsidR="007E2310" w:rsidRPr="00E625AC" w14:paraId="49455B8F" w14:textId="77777777" w:rsidTr="00097E1C">
        <w:trPr>
          <w:trHeight w:val="252"/>
        </w:trPr>
        <w:tc>
          <w:tcPr>
            <w:tcW w:w="2405" w:type="dxa"/>
          </w:tcPr>
          <w:p w14:paraId="11E73DD0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6F3B1945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66,70</w:t>
            </w:r>
          </w:p>
        </w:tc>
      </w:tr>
      <w:tr w:rsidR="007E2310" w:rsidRPr="00E625AC" w14:paraId="1A8363BC" w14:textId="77777777" w:rsidTr="00097E1C">
        <w:trPr>
          <w:trHeight w:val="288"/>
        </w:trPr>
        <w:tc>
          <w:tcPr>
            <w:tcW w:w="2405" w:type="dxa"/>
            <w:shd w:val="clear" w:color="auto" w:fill="FFE599" w:themeFill="accent4" w:themeFillTint="66"/>
          </w:tcPr>
          <w:p w14:paraId="04D66195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F6A426F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57,98</w:t>
            </w:r>
          </w:p>
        </w:tc>
      </w:tr>
      <w:tr w:rsidR="007E2310" w:rsidRPr="00E625AC" w14:paraId="4058488A" w14:textId="77777777" w:rsidTr="00097E1C">
        <w:trPr>
          <w:trHeight w:val="310"/>
        </w:trPr>
        <w:tc>
          <w:tcPr>
            <w:tcW w:w="2405" w:type="dxa"/>
            <w:shd w:val="clear" w:color="auto" w:fill="FFE599" w:themeFill="accent4" w:themeFillTint="66"/>
          </w:tcPr>
          <w:p w14:paraId="3D95DABF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8F594BF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57,98</w:t>
            </w:r>
          </w:p>
        </w:tc>
      </w:tr>
      <w:tr w:rsidR="007E2310" w:rsidRPr="00E625AC" w14:paraId="288D0C5A" w14:textId="77777777" w:rsidTr="00097E1C">
        <w:trPr>
          <w:trHeight w:val="204"/>
        </w:trPr>
        <w:tc>
          <w:tcPr>
            <w:tcW w:w="2405" w:type="dxa"/>
            <w:shd w:val="clear" w:color="auto" w:fill="FFE599" w:themeFill="accent4" w:themeFillTint="66"/>
          </w:tcPr>
          <w:p w14:paraId="15E3B838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C1EE6E7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57,98</w:t>
            </w:r>
          </w:p>
        </w:tc>
      </w:tr>
      <w:tr w:rsidR="007E2310" w:rsidRPr="00E625AC" w14:paraId="468F7A3C" w14:textId="77777777" w:rsidTr="00097E1C">
        <w:trPr>
          <w:trHeight w:val="226"/>
        </w:trPr>
        <w:tc>
          <w:tcPr>
            <w:tcW w:w="2405" w:type="dxa"/>
            <w:shd w:val="clear" w:color="auto" w:fill="FFE599" w:themeFill="accent4" w:themeFillTint="66"/>
          </w:tcPr>
          <w:p w14:paraId="461FA9C5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7C0B293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52,18</w:t>
            </w:r>
          </w:p>
        </w:tc>
      </w:tr>
      <w:tr w:rsidR="007E2310" w:rsidRPr="00E625AC" w14:paraId="1B3245C9" w14:textId="77777777" w:rsidTr="00097E1C">
        <w:trPr>
          <w:trHeight w:val="262"/>
        </w:trPr>
        <w:tc>
          <w:tcPr>
            <w:tcW w:w="2405" w:type="dxa"/>
            <w:shd w:val="clear" w:color="auto" w:fill="FFE599" w:themeFill="accent4" w:themeFillTint="66"/>
          </w:tcPr>
          <w:p w14:paraId="0951188E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727C160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55,47</w:t>
            </w:r>
          </w:p>
        </w:tc>
      </w:tr>
      <w:tr w:rsidR="007E2310" w:rsidRPr="00E625AC" w14:paraId="4CC99E50" w14:textId="77777777" w:rsidTr="00097E1C">
        <w:trPr>
          <w:trHeight w:val="298"/>
        </w:trPr>
        <w:tc>
          <w:tcPr>
            <w:tcW w:w="2405" w:type="dxa"/>
            <w:shd w:val="clear" w:color="auto" w:fill="FFE599" w:themeFill="accent4" w:themeFillTint="66"/>
          </w:tcPr>
          <w:p w14:paraId="72ABF58D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9F811A4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b/>
                <w:bCs/>
                <w:color w:val="9C0006"/>
                <w:sz w:val="22"/>
              </w:rPr>
              <w:t>57,98</w:t>
            </w:r>
          </w:p>
        </w:tc>
      </w:tr>
      <w:tr w:rsidR="007E2310" w:rsidRPr="00E625AC" w14:paraId="4C72224F" w14:textId="77777777" w:rsidTr="00097E1C">
        <w:trPr>
          <w:trHeight w:val="320"/>
        </w:trPr>
        <w:tc>
          <w:tcPr>
            <w:tcW w:w="2405" w:type="dxa"/>
          </w:tcPr>
          <w:p w14:paraId="6DCB45D1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2A424C34" w14:textId="77777777" w:rsidR="007E2310" w:rsidRPr="00E625AC" w:rsidRDefault="007E2310" w:rsidP="0007243F">
            <w:pPr>
              <w:spacing w:after="0" w:line="276" w:lineRule="auto"/>
              <w:rPr>
                <w:sz w:val="22"/>
              </w:rPr>
            </w:pPr>
            <w:r w:rsidRPr="00190895">
              <w:rPr>
                <w:rFonts w:cs="Calibri"/>
                <w:sz w:val="22"/>
              </w:rPr>
              <w:t>66,70</w:t>
            </w:r>
          </w:p>
        </w:tc>
      </w:tr>
      <w:tr w:rsidR="007E2310" w:rsidRPr="00BE645B" w14:paraId="7A1464ED" w14:textId="77777777" w:rsidTr="00097E1C">
        <w:trPr>
          <w:trHeight w:val="320"/>
        </w:trPr>
        <w:tc>
          <w:tcPr>
            <w:tcW w:w="2405" w:type="dxa"/>
          </w:tcPr>
          <w:p w14:paraId="519B0C1C" w14:textId="77777777" w:rsidR="007E2310" w:rsidRPr="00BE645B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BE645B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442C7F17" w14:textId="77777777" w:rsidR="007E2310" w:rsidRPr="00BE645B" w:rsidRDefault="007E2310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BE645B">
              <w:rPr>
                <w:rFonts w:eastAsia="Times New Roman" w:cs="Calibri"/>
                <w:b/>
                <w:bCs/>
                <w:color w:val="000000"/>
                <w:sz w:val="22"/>
              </w:rPr>
              <w:t>65,53</w:t>
            </w:r>
          </w:p>
        </w:tc>
      </w:tr>
    </w:tbl>
    <w:bookmarkEnd w:id="51"/>
    <w:p w14:paraId="4BB72694" w14:textId="3EEEFC26" w:rsidR="00E41999" w:rsidRPr="004849D1" w:rsidRDefault="00E41999" w:rsidP="004849D1">
      <w:pPr>
        <w:spacing w:before="0" w:after="0"/>
        <w:jc w:val="both"/>
        <w:rPr>
          <w:rFonts w:cs="Calibri"/>
          <w:iCs/>
          <w:sz w:val="22"/>
        </w:rPr>
      </w:pPr>
      <w:r w:rsidRPr="004849D1">
        <w:rPr>
          <w:rFonts w:cs="Calibri"/>
          <w:iCs/>
          <w:sz w:val="22"/>
        </w:rPr>
        <w:t>Źródło: Opracowanie własne</w:t>
      </w:r>
      <w:r w:rsidR="0007243F">
        <w:rPr>
          <w:rFonts w:cs="Calibri"/>
          <w:iCs/>
          <w:sz w:val="22"/>
        </w:rPr>
        <w:t>.</w:t>
      </w:r>
    </w:p>
    <w:p w14:paraId="4C4FD9BA" w14:textId="431D69DC" w:rsidR="00E41999" w:rsidRDefault="00E41999" w:rsidP="004849D1">
      <w:pPr>
        <w:ind w:firstLine="425"/>
      </w:pPr>
      <w:r w:rsidRPr="0058710A">
        <w:t>Analiza wskaźników społecznych wskazuje</w:t>
      </w:r>
      <w:r w:rsidR="00CD0FB5">
        <w:t>,</w:t>
      </w:r>
      <w:r w:rsidRPr="0058710A">
        <w:t xml:space="preserve"> w jakich jednostkach analitycznych występuje kumulacja problemów społecznych, które spełniają przesłanki art. 9 ustawy o rewitalizacji. </w:t>
      </w:r>
    </w:p>
    <w:p w14:paraId="2E6085DE" w14:textId="0546D439" w:rsidR="00E41999" w:rsidRDefault="00E41999" w:rsidP="004849D1">
      <w:pPr>
        <w:ind w:firstLine="425"/>
      </w:pPr>
      <w:r>
        <w:t xml:space="preserve">Kumulację zjawisk społecznych, czyli przekroczenie co najmniej </w:t>
      </w:r>
      <w:r w:rsidRPr="00D560CD">
        <w:rPr>
          <w:b/>
        </w:rPr>
        <w:t>5 negatywnych zjawisk na 9 badanych</w:t>
      </w:r>
      <w:r>
        <w:t xml:space="preserve"> </w:t>
      </w:r>
      <w:r w:rsidRPr="0058710A">
        <w:t xml:space="preserve">odnotowano na </w:t>
      </w:r>
      <w:r>
        <w:t xml:space="preserve">obszarze osiedli: </w:t>
      </w:r>
      <w:r w:rsidRPr="00804CB9">
        <w:t>Nr 1 – Centrum Miasta, Nr 3 – Pólko</w:t>
      </w:r>
      <w:r>
        <w:t xml:space="preserve"> I</w:t>
      </w:r>
      <w:r w:rsidRPr="00804CB9">
        <w:t>,</w:t>
      </w:r>
      <w:r>
        <w:t xml:space="preserve"> </w:t>
      </w:r>
      <w:r w:rsidRPr="00804CB9">
        <w:t>Nr 4 – Pólko</w:t>
      </w:r>
      <w:r>
        <w:t xml:space="preserve"> II</w:t>
      </w:r>
      <w:r w:rsidRPr="00804CB9">
        <w:t>,</w:t>
      </w:r>
      <w:r>
        <w:t xml:space="preserve"> </w:t>
      </w:r>
      <w:r w:rsidRPr="00804CB9">
        <w:t>Nr 5 – Nowodworzanka,</w:t>
      </w:r>
      <w:r>
        <w:t xml:space="preserve"> </w:t>
      </w:r>
      <w:r w:rsidRPr="00804CB9">
        <w:t>Nr 6 – Modlin Twierdza,</w:t>
      </w:r>
      <w:r>
        <w:t xml:space="preserve"> </w:t>
      </w:r>
      <w:r w:rsidRPr="00804CB9">
        <w:t>Nr 7 – Modlin Stary</w:t>
      </w:r>
      <w:r w:rsidRPr="0058710A">
        <w:t>.</w:t>
      </w:r>
    </w:p>
    <w:p w14:paraId="47FC728F" w14:textId="6523C2AE" w:rsidR="00E41999" w:rsidRPr="0058710A" w:rsidRDefault="00E41999" w:rsidP="004849D1">
      <w:pPr>
        <w:ind w:firstLine="425"/>
      </w:pPr>
      <w:r w:rsidRPr="0007243F">
        <w:rPr>
          <w:spacing w:val="10"/>
        </w:rPr>
        <w:t>Zgodnie z art. 9 ustawy o rewitalizacji obok problemów społecznych należy zbadać i</w:t>
      </w:r>
      <w:r w:rsidR="0007243F">
        <w:rPr>
          <w:spacing w:val="10"/>
        </w:rPr>
        <w:t xml:space="preserve"> </w:t>
      </w:r>
      <w:r w:rsidRPr="0007243F">
        <w:rPr>
          <w:spacing w:val="10"/>
        </w:rPr>
        <w:t>zidentyfikować problemy w sferze: gospodarczej, środowiskowej, technicznej,</w:t>
      </w:r>
      <w:r w:rsidRPr="0058710A">
        <w:t xml:space="preserve"> funkcjonalno</w:t>
      </w:r>
      <w:r w:rsidR="002367F9">
        <w:t>-</w:t>
      </w:r>
      <w:r w:rsidRPr="0058710A">
        <w:t>przestrzennej. W kolejnym podrozdziale zaprezentowane zostały wyniki dla tych sfer.</w:t>
      </w:r>
    </w:p>
    <w:p w14:paraId="3AC3BAC8" w14:textId="7E929116" w:rsidR="00E41999" w:rsidRPr="00BE1614" w:rsidRDefault="00E41999" w:rsidP="00BE1614">
      <w:pPr>
        <w:pStyle w:val="Nagwek2"/>
      </w:pPr>
      <w:bookmarkStart w:id="52" w:name="_Toc126581186"/>
      <w:bookmarkStart w:id="53" w:name="_Toc126669282"/>
      <w:bookmarkStart w:id="54" w:name="_Toc206754129"/>
      <w:bookmarkStart w:id="55" w:name="_Toc215350976"/>
      <w:bookmarkStart w:id="56" w:name="_Toc215608535"/>
      <w:r w:rsidRPr="00BE1614">
        <w:t>I.5</w:t>
      </w:r>
      <w:r w:rsidR="00C546D9">
        <w:t>.</w:t>
      </w:r>
      <w:r w:rsidRPr="00BE1614">
        <w:t xml:space="preserve"> Sfera gospodarcza</w:t>
      </w:r>
      <w:bookmarkEnd w:id="52"/>
      <w:bookmarkEnd w:id="53"/>
      <w:r w:rsidRPr="00BE1614">
        <w:rPr>
          <w:rStyle w:val="Odwoanieprzypisudolnego"/>
        </w:rPr>
        <w:footnoteReference w:id="6"/>
      </w:r>
      <w:bookmarkEnd w:id="54"/>
      <w:bookmarkEnd w:id="55"/>
      <w:bookmarkEnd w:id="56"/>
    </w:p>
    <w:p w14:paraId="01E1548A" w14:textId="28D54D4C" w:rsidR="00E41999" w:rsidRPr="00AF3B64" w:rsidRDefault="00E41999" w:rsidP="004849D1">
      <w:pPr>
        <w:ind w:firstLine="425"/>
      </w:pPr>
      <w:r w:rsidRPr="00AF3B64">
        <w:t>Na dzień 31 grudnia 2024 roku w mieście funkcjonowały 3164 podmioty gospodarki narodowej. Liczba podmiotów gospodarki narodowej w latach 2019</w:t>
      </w:r>
      <w:r w:rsidR="00F95B7B">
        <w:t>–</w:t>
      </w:r>
      <w:r w:rsidRPr="00AF3B64">
        <w:t xml:space="preserve">2024 systematycznie </w:t>
      </w:r>
      <w:r w:rsidRPr="00AF3B64">
        <w:lastRenderedPageBreak/>
        <w:t xml:space="preserve">rośnie i w ciągu 6 lat wzrosła o ponad 702 podmiotów. Podmioty te to </w:t>
      </w:r>
      <w:r w:rsidR="00F95B7B">
        <w:t>głównie</w:t>
      </w:r>
      <w:r w:rsidR="0041636D">
        <w:t xml:space="preserve"> </w:t>
      </w:r>
      <w:r w:rsidRPr="00AF3B64">
        <w:t xml:space="preserve">firmy zatrudniające do 9 osób – w 2024 roku stanowiły one 96,69% firm. </w:t>
      </w:r>
    </w:p>
    <w:p w14:paraId="5D106371" w14:textId="1D9F1881" w:rsidR="00F95B7B" w:rsidRDefault="00E41999" w:rsidP="004849D1">
      <w:pPr>
        <w:ind w:firstLine="425"/>
      </w:pPr>
      <w:r w:rsidRPr="0007243F">
        <w:rPr>
          <w:spacing w:val="12"/>
        </w:rPr>
        <w:t>Na potencjał gospodarczy wskazuje nie tylko bezwzględna liczba podmiotów gospodarczych, ale ich liczba przypadająca na 10 tys. mieszkańców. W 2024 roku na 10 tys.</w:t>
      </w:r>
      <w:r w:rsidRPr="00AF3B64">
        <w:t xml:space="preserve"> ludności przypadało 1360,00 podmiotów gospodarczych. Liczba podmiotów gospodarczych na 10 tys. ludności na terenie gminy w latach 2019</w:t>
      </w:r>
      <w:r w:rsidR="00F95B7B">
        <w:t>–</w:t>
      </w:r>
      <w:r w:rsidRPr="00AF3B64">
        <w:t>2024 rośnie, co wskazuje na fakt, że wzrost liczby podmiotów nie wynika ze wzrostu liczby mieszkańców, ale wiąże się z rozwojem przedsiębiorczości.</w:t>
      </w:r>
    </w:p>
    <w:p w14:paraId="3C74E95B" w14:textId="7B7BDE15" w:rsidR="00E41999" w:rsidRPr="000B6A0E" w:rsidRDefault="00E41999" w:rsidP="004849D1">
      <w:pPr>
        <w:ind w:firstLine="425"/>
      </w:pPr>
      <w:r w:rsidRPr="00AF3B64">
        <w:t>Liczba podmiotów gospodarczych na terenie miasta Nowy Dwór Mazowiecki na 10 tys. mieszkańców jest wyższa niż w powiecie nowodworskim</w:t>
      </w:r>
      <w:r w:rsidRPr="00455E8A">
        <w:t xml:space="preserve"> i nieznacznie niższa niż średnia dla województwa </w:t>
      </w:r>
      <w:r>
        <w:t>mazowieckiego</w:t>
      </w:r>
      <w:r w:rsidR="00F95B7B">
        <w:t>, która</w:t>
      </w:r>
      <w:r w:rsidRPr="00455E8A">
        <w:t xml:space="preserve"> wynos</w:t>
      </w:r>
      <w:r w:rsidR="00F95B7B">
        <w:t>i</w:t>
      </w:r>
      <w:r w:rsidRPr="00455E8A">
        <w:t xml:space="preserve"> </w:t>
      </w:r>
      <w:r>
        <w:t>1911,00</w:t>
      </w:r>
      <w:r w:rsidRPr="00455E8A">
        <w:t>.</w:t>
      </w:r>
    </w:p>
    <w:p w14:paraId="6C291CE1" w14:textId="5A03C7EF" w:rsidR="00E41999" w:rsidRDefault="00E41999" w:rsidP="009A3B77">
      <w:pPr>
        <w:spacing w:after="0"/>
        <w:ind w:firstLine="425"/>
      </w:pPr>
      <w:r>
        <w:t xml:space="preserve">Analiza sytuacji gospodarczej wskazuje, iż średnią podmiotów gospodarczych na 10 tys. mieszkańców mają wyższe tylko dwie jednostki analityczne, czyli Osiedla nr 1 – Centrum Miasta i Osiedle nr 8 </w:t>
      </w:r>
      <w:r w:rsidR="00F95B7B">
        <w:t xml:space="preserve">– </w:t>
      </w:r>
      <w:r>
        <w:t>Okunin</w:t>
      </w:r>
      <w:r w:rsidRPr="000B6A0E">
        <w:t xml:space="preserve">. </w:t>
      </w:r>
    </w:p>
    <w:p w14:paraId="0045C5E6" w14:textId="32A04832" w:rsidR="00E41999" w:rsidRPr="008F5ECB" w:rsidRDefault="00E41999" w:rsidP="009A3B77">
      <w:pPr>
        <w:spacing w:before="240" w:after="0" w:line="276" w:lineRule="auto"/>
        <w:rPr>
          <w:b/>
        </w:rPr>
      </w:pPr>
      <w:bookmarkStart w:id="57" w:name="_Toc214642286"/>
      <w:r w:rsidRPr="008F5ECB">
        <w:rPr>
          <w:b/>
        </w:rPr>
        <w:t>Tab</w:t>
      </w:r>
      <w:r w:rsidR="00F273EB">
        <w:rPr>
          <w:b/>
        </w:rPr>
        <w:t>ela</w:t>
      </w:r>
      <w:r w:rsidRPr="008F5ECB">
        <w:rPr>
          <w:b/>
        </w:rPr>
        <w:t xml:space="preserve"> 10</w:t>
      </w:r>
      <w:r w:rsidR="00F273EB">
        <w:rPr>
          <w:b/>
        </w:rPr>
        <w:t>.</w:t>
      </w:r>
      <w:r w:rsidRPr="008F5ECB">
        <w:rPr>
          <w:b/>
        </w:rPr>
        <w:t xml:space="preserve"> </w:t>
      </w:r>
      <w:bookmarkStart w:id="58" w:name="_Hlk185787183"/>
      <w:r w:rsidRPr="008F5ECB">
        <w:rPr>
          <w:b/>
        </w:rPr>
        <w:t>Udział podmiotów gospodarczych na 10 tys. mieszkańców [%]</w:t>
      </w:r>
      <w:bookmarkEnd w:id="57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podmiotów gospodarczych na 10 tys. mieszkańców [%]"/>
      </w:tblPr>
      <w:tblGrid>
        <w:gridCol w:w="2405"/>
        <w:gridCol w:w="1701"/>
      </w:tblGrid>
      <w:tr w:rsidR="008F5ECB" w:rsidRPr="00E625AC" w14:paraId="74491F6F" w14:textId="77777777" w:rsidTr="004849D1">
        <w:trPr>
          <w:trHeight w:val="206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3A9D4A0C" w14:textId="77777777" w:rsidR="008F5ECB" w:rsidRPr="00E625AC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2E74F1" w14:textId="77777777" w:rsidR="008F5ECB" w:rsidRPr="00E625AC" w:rsidRDefault="008F5ECB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8F5ECB" w:rsidRPr="00E625AC" w14:paraId="2E85CF81" w14:textId="77777777" w:rsidTr="00097E1C">
        <w:trPr>
          <w:trHeight w:val="342"/>
        </w:trPr>
        <w:tc>
          <w:tcPr>
            <w:tcW w:w="2405" w:type="dxa"/>
          </w:tcPr>
          <w:p w14:paraId="3447D604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</w:tcPr>
          <w:p w14:paraId="42EA387C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sz w:val="22"/>
              </w:rPr>
              <w:t>2280,00</w:t>
            </w:r>
          </w:p>
        </w:tc>
      </w:tr>
      <w:tr w:rsidR="008F5ECB" w:rsidRPr="00E625AC" w14:paraId="4E8C7D5A" w14:textId="77777777" w:rsidTr="00097E1C">
        <w:trPr>
          <w:trHeight w:val="222"/>
        </w:trPr>
        <w:tc>
          <w:tcPr>
            <w:tcW w:w="2405" w:type="dxa"/>
            <w:shd w:val="clear" w:color="auto" w:fill="FFE599" w:themeFill="accent4" w:themeFillTint="66"/>
          </w:tcPr>
          <w:p w14:paraId="5E765543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CB1DD87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b/>
                <w:bCs/>
                <w:color w:val="9C0006"/>
                <w:sz w:val="22"/>
              </w:rPr>
              <w:t>1036,00</w:t>
            </w:r>
          </w:p>
        </w:tc>
      </w:tr>
      <w:tr w:rsidR="008F5ECB" w:rsidRPr="00E625AC" w14:paraId="5903A037" w14:textId="77777777" w:rsidTr="00097E1C">
        <w:trPr>
          <w:trHeight w:val="258"/>
        </w:trPr>
        <w:tc>
          <w:tcPr>
            <w:tcW w:w="2405" w:type="dxa"/>
            <w:shd w:val="clear" w:color="auto" w:fill="FFE599" w:themeFill="accent4" w:themeFillTint="66"/>
          </w:tcPr>
          <w:p w14:paraId="7EB1C287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480B746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b/>
                <w:bCs/>
                <w:color w:val="9C0006"/>
                <w:sz w:val="22"/>
              </w:rPr>
              <w:t>1275,00</w:t>
            </w:r>
          </w:p>
        </w:tc>
      </w:tr>
      <w:tr w:rsidR="008F5ECB" w:rsidRPr="00E625AC" w14:paraId="7F43F792" w14:textId="77777777" w:rsidTr="00097E1C">
        <w:trPr>
          <w:trHeight w:val="280"/>
        </w:trPr>
        <w:tc>
          <w:tcPr>
            <w:tcW w:w="2405" w:type="dxa"/>
            <w:shd w:val="clear" w:color="auto" w:fill="FFE599" w:themeFill="accent4" w:themeFillTint="66"/>
          </w:tcPr>
          <w:p w14:paraId="7B264920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6D04717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b/>
                <w:bCs/>
                <w:color w:val="9C0006"/>
                <w:sz w:val="22"/>
              </w:rPr>
              <w:t>1023,00</w:t>
            </w:r>
          </w:p>
        </w:tc>
      </w:tr>
      <w:tr w:rsidR="008F5ECB" w:rsidRPr="00E625AC" w14:paraId="0B0A8A16" w14:textId="77777777" w:rsidTr="00097E1C">
        <w:trPr>
          <w:trHeight w:val="302"/>
        </w:trPr>
        <w:tc>
          <w:tcPr>
            <w:tcW w:w="2405" w:type="dxa"/>
            <w:shd w:val="clear" w:color="auto" w:fill="FFE599" w:themeFill="accent4" w:themeFillTint="66"/>
          </w:tcPr>
          <w:p w14:paraId="6D7DA169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7A61F47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b/>
                <w:bCs/>
                <w:color w:val="9C0006"/>
                <w:sz w:val="22"/>
              </w:rPr>
              <w:t>1155,00</w:t>
            </w:r>
          </w:p>
        </w:tc>
      </w:tr>
      <w:tr w:rsidR="008F5ECB" w:rsidRPr="00E625AC" w14:paraId="70637B26" w14:textId="77777777" w:rsidTr="00097E1C">
        <w:trPr>
          <w:trHeight w:val="196"/>
        </w:trPr>
        <w:tc>
          <w:tcPr>
            <w:tcW w:w="2405" w:type="dxa"/>
            <w:shd w:val="clear" w:color="auto" w:fill="FFE599" w:themeFill="accent4" w:themeFillTint="66"/>
          </w:tcPr>
          <w:p w14:paraId="2E6036AD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C1E45AB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b/>
                <w:bCs/>
                <w:color w:val="9C0006"/>
                <w:sz w:val="22"/>
              </w:rPr>
              <w:t>697,00</w:t>
            </w:r>
          </w:p>
        </w:tc>
      </w:tr>
      <w:tr w:rsidR="008F5ECB" w:rsidRPr="00E625AC" w14:paraId="258DE77E" w14:textId="77777777" w:rsidTr="00097E1C">
        <w:trPr>
          <w:trHeight w:val="218"/>
        </w:trPr>
        <w:tc>
          <w:tcPr>
            <w:tcW w:w="2405" w:type="dxa"/>
            <w:shd w:val="clear" w:color="auto" w:fill="FFE599" w:themeFill="accent4" w:themeFillTint="66"/>
          </w:tcPr>
          <w:p w14:paraId="33784C54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914FF2B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b/>
                <w:bCs/>
                <w:color w:val="9C0006"/>
                <w:sz w:val="22"/>
              </w:rPr>
              <w:t>1032,00</w:t>
            </w:r>
          </w:p>
        </w:tc>
      </w:tr>
      <w:tr w:rsidR="008F5ECB" w:rsidRPr="00E625AC" w14:paraId="54C7F10C" w14:textId="77777777" w:rsidTr="00097E1C">
        <w:trPr>
          <w:trHeight w:val="268"/>
        </w:trPr>
        <w:tc>
          <w:tcPr>
            <w:tcW w:w="2405" w:type="dxa"/>
          </w:tcPr>
          <w:p w14:paraId="4FF6A291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701" w:type="dxa"/>
          </w:tcPr>
          <w:p w14:paraId="43C76DB1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sz w:val="22"/>
              </w:rPr>
              <w:t>1567,00</w:t>
            </w:r>
          </w:p>
        </w:tc>
      </w:tr>
      <w:tr w:rsidR="008F5ECB" w:rsidRPr="00E625AC" w14:paraId="5D336367" w14:textId="77777777" w:rsidTr="00097E1C">
        <w:trPr>
          <w:trHeight w:val="283"/>
        </w:trPr>
        <w:tc>
          <w:tcPr>
            <w:tcW w:w="2405" w:type="dxa"/>
            <w:shd w:val="clear" w:color="auto" w:fill="FFE599" w:themeFill="accent4" w:themeFillTint="66"/>
          </w:tcPr>
          <w:p w14:paraId="157739B8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9EE11F3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b/>
                <w:bCs/>
                <w:color w:val="9C0006"/>
                <w:sz w:val="22"/>
              </w:rPr>
              <w:t>1068,00</w:t>
            </w:r>
          </w:p>
        </w:tc>
      </w:tr>
      <w:tr w:rsidR="008F5ECB" w:rsidRPr="00C168C7" w14:paraId="20BA8C15" w14:textId="77777777" w:rsidTr="00097E1C">
        <w:trPr>
          <w:trHeight w:val="283"/>
        </w:trPr>
        <w:tc>
          <w:tcPr>
            <w:tcW w:w="2405" w:type="dxa"/>
          </w:tcPr>
          <w:p w14:paraId="1779553D" w14:textId="77777777" w:rsidR="008F5ECB" w:rsidRPr="00C168C7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C168C7">
              <w:rPr>
                <w:rFonts w:eastAsia="Times New Roman" w:cs="Calibri"/>
                <w:b/>
                <w:bCs/>
                <w:sz w:val="22"/>
              </w:rPr>
              <w:t>Średnia</w:t>
            </w:r>
          </w:p>
        </w:tc>
        <w:tc>
          <w:tcPr>
            <w:tcW w:w="1701" w:type="dxa"/>
          </w:tcPr>
          <w:p w14:paraId="24C7D170" w14:textId="77777777" w:rsidR="008F5ECB" w:rsidRPr="00C168C7" w:rsidRDefault="008F5ECB" w:rsidP="0007243F">
            <w:pPr>
              <w:spacing w:after="0" w:line="276" w:lineRule="auto"/>
              <w:rPr>
                <w:rFonts w:cs="Calibri"/>
                <w:b/>
                <w:bCs/>
                <w:sz w:val="22"/>
              </w:rPr>
            </w:pPr>
            <w:r w:rsidRPr="00C168C7">
              <w:rPr>
                <w:rFonts w:eastAsia="Times New Roman" w:cs="Calibri"/>
                <w:b/>
                <w:bCs/>
                <w:sz w:val="22"/>
              </w:rPr>
              <w:t>1360,00</w:t>
            </w:r>
          </w:p>
        </w:tc>
      </w:tr>
    </w:tbl>
    <w:bookmarkEnd w:id="58"/>
    <w:p w14:paraId="4C725A42" w14:textId="46477D54" w:rsidR="00E41999" w:rsidRPr="004849D1" w:rsidRDefault="00E41999" w:rsidP="008F5ECB">
      <w:pPr>
        <w:spacing w:before="0" w:after="0" w:line="276" w:lineRule="auto"/>
        <w:jc w:val="both"/>
        <w:rPr>
          <w:rFonts w:cs="Calibri"/>
          <w:iCs/>
          <w:sz w:val="22"/>
        </w:rPr>
      </w:pPr>
      <w:r w:rsidRPr="004849D1">
        <w:rPr>
          <w:rFonts w:cs="Calibri"/>
          <w:iCs/>
          <w:sz w:val="22"/>
        </w:rPr>
        <w:t>Źródło: Opracowanie własne</w:t>
      </w:r>
      <w:r w:rsidR="0007243F">
        <w:rPr>
          <w:rFonts w:cs="Calibri"/>
          <w:iCs/>
          <w:sz w:val="22"/>
        </w:rPr>
        <w:t>.</w:t>
      </w:r>
    </w:p>
    <w:p w14:paraId="59FD6A32" w14:textId="33C51A24" w:rsidR="00E41999" w:rsidRDefault="00E41999" w:rsidP="004849D1">
      <w:pPr>
        <w:ind w:firstLine="425"/>
      </w:pPr>
      <w:r w:rsidRPr="00610A34">
        <w:t>O kondycji</w:t>
      </w:r>
      <w:r w:rsidRPr="00154D4A">
        <w:t xml:space="preserve"> gospodarczej </w:t>
      </w:r>
      <w:r w:rsidR="00610A34">
        <w:t xml:space="preserve">może również </w:t>
      </w:r>
      <w:r w:rsidR="0041636D" w:rsidRPr="00154D4A">
        <w:t>świadczy</w:t>
      </w:r>
      <w:r w:rsidR="0041636D">
        <w:t>ć</w:t>
      </w:r>
      <w:r w:rsidR="0041636D" w:rsidRPr="00154D4A">
        <w:t xml:space="preserve"> liczba</w:t>
      </w:r>
      <w:r w:rsidRPr="00154D4A">
        <w:t xml:space="preserve"> przedsiębiorstw</w:t>
      </w:r>
      <w:r w:rsidR="00610A34">
        <w:t>, które</w:t>
      </w:r>
      <w:r w:rsidRPr="00154D4A">
        <w:t xml:space="preserve"> likwidują swoją działalność. </w:t>
      </w:r>
      <w:r w:rsidR="00610A34">
        <w:t xml:space="preserve">Szczególnie </w:t>
      </w:r>
      <w:r w:rsidRPr="00154D4A">
        <w:t xml:space="preserve">okres pandemii COVID i lata następne </w:t>
      </w:r>
      <w:r w:rsidR="00610A34">
        <w:t>prezentują kondycję</w:t>
      </w:r>
      <w:r w:rsidR="00610A34" w:rsidRPr="00154D4A">
        <w:t xml:space="preserve"> </w:t>
      </w:r>
      <w:r>
        <w:t>przedsiębiorczości na terenie miasta</w:t>
      </w:r>
      <w:r w:rsidRPr="00154D4A">
        <w:t xml:space="preserve">. </w:t>
      </w:r>
      <w:r>
        <w:t xml:space="preserve">Wskaźnik </w:t>
      </w:r>
      <w:r w:rsidRPr="00154D4A">
        <w:t xml:space="preserve">zlikwidowanych przedsiębiorstw po 2020 </w:t>
      </w:r>
      <w:r w:rsidRPr="00154D4A">
        <w:lastRenderedPageBreak/>
        <w:t xml:space="preserve">roku </w:t>
      </w:r>
      <w:r>
        <w:t xml:space="preserve">na 1000 mieszkańców dla miasta </w:t>
      </w:r>
      <w:r w:rsidRPr="00154D4A">
        <w:t xml:space="preserve">wynosi </w:t>
      </w:r>
      <w:r>
        <w:t>29,91%</w:t>
      </w:r>
      <w:r w:rsidRPr="00154D4A">
        <w:t xml:space="preserve">. Sytuacja taka wystąpiła w </w:t>
      </w:r>
      <w:r>
        <w:t>czterech</w:t>
      </w:r>
      <w:r w:rsidRPr="00154D4A">
        <w:t xml:space="preserve"> jednostkach analitycznych</w:t>
      </w:r>
      <w:r>
        <w:t>.</w:t>
      </w:r>
    </w:p>
    <w:p w14:paraId="69DFE04B" w14:textId="674F0D11" w:rsidR="00E41999" w:rsidRPr="008F5ECB" w:rsidRDefault="00E41999" w:rsidP="008F5ECB">
      <w:pPr>
        <w:spacing w:before="0" w:after="0" w:line="276" w:lineRule="auto"/>
        <w:rPr>
          <w:b/>
        </w:rPr>
      </w:pPr>
      <w:bookmarkStart w:id="59" w:name="_Toc214642287"/>
      <w:r w:rsidRPr="008F5ECB">
        <w:rPr>
          <w:b/>
        </w:rPr>
        <w:t>Tab</w:t>
      </w:r>
      <w:r w:rsidR="00F273EB">
        <w:rPr>
          <w:b/>
        </w:rPr>
        <w:t>ela</w:t>
      </w:r>
      <w:r w:rsidRPr="008F5ECB">
        <w:rPr>
          <w:b/>
        </w:rPr>
        <w:t xml:space="preserve"> 11</w:t>
      </w:r>
      <w:r w:rsidR="00F273EB">
        <w:rPr>
          <w:b/>
        </w:rPr>
        <w:t>.</w:t>
      </w:r>
      <w:r w:rsidRPr="008F5ECB">
        <w:rPr>
          <w:b/>
        </w:rPr>
        <w:t xml:space="preserve"> Udział podmiotów gospodarczych wykreślonych po 2020 roku na 1000 mieszkańców [%]</w:t>
      </w:r>
      <w:bookmarkEnd w:id="59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podmiotów gospodarczych wykreślonych po 2020 roku na 1000 mieszkańców [%]"/>
      </w:tblPr>
      <w:tblGrid>
        <w:gridCol w:w="2405"/>
        <w:gridCol w:w="1701"/>
      </w:tblGrid>
      <w:tr w:rsidR="008F5ECB" w:rsidRPr="00E625AC" w14:paraId="2FEB4B83" w14:textId="77777777" w:rsidTr="00225EB8">
        <w:trPr>
          <w:trHeight w:val="344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76A8D71B" w14:textId="77777777" w:rsidR="008F5ECB" w:rsidRPr="00E625AC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65116FA" w14:textId="77777777" w:rsidR="008F5ECB" w:rsidRPr="00E625AC" w:rsidRDefault="008F5ECB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8F5ECB" w:rsidRPr="00E625AC" w14:paraId="51FFA475" w14:textId="77777777" w:rsidTr="00097E1C">
        <w:trPr>
          <w:trHeight w:val="268"/>
        </w:trPr>
        <w:tc>
          <w:tcPr>
            <w:tcW w:w="2405" w:type="dxa"/>
            <w:shd w:val="clear" w:color="auto" w:fill="FFE599" w:themeFill="accent4" w:themeFillTint="66"/>
          </w:tcPr>
          <w:p w14:paraId="70BCC07F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431B529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b/>
                <w:bCs/>
                <w:color w:val="9C0006"/>
                <w:sz w:val="22"/>
              </w:rPr>
              <w:t>56,61</w:t>
            </w:r>
          </w:p>
        </w:tc>
      </w:tr>
      <w:tr w:rsidR="008F5ECB" w:rsidRPr="00E625AC" w14:paraId="6568D077" w14:textId="77777777" w:rsidTr="00097E1C">
        <w:trPr>
          <w:trHeight w:val="162"/>
        </w:trPr>
        <w:tc>
          <w:tcPr>
            <w:tcW w:w="2405" w:type="dxa"/>
          </w:tcPr>
          <w:p w14:paraId="5755100B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75555347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24,27</w:t>
            </w:r>
          </w:p>
        </w:tc>
      </w:tr>
      <w:tr w:rsidR="008F5ECB" w:rsidRPr="00E625AC" w14:paraId="64C04962" w14:textId="77777777" w:rsidTr="00097E1C">
        <w:trPr>
          <w:trHeight w:val="184"/>
        </w:trPr>
        <w:tc>
          <w:tcPr>
            <w:tcW w:w="2405" w:type="dxa"/>
            <w:shd w:val="clear" w:color="auto" w:fill="FFE599" w:themeFill="accent4" w:themeFillTint="66"/>
          </w:tcPr>
          <w:p w14:paraId="011240DF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44F641C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b/>
                <w:bCs/>
                <w:color w:val="9C0006"/>
                <w:sz w:val="22"/>
              </w:rPr>
              <w:t>36,26</w:t>
            </w:r>
          </w:p>
        </w:tc>
      </w:tr>
      <w:tr w:rsidR="008F5ECB" w:rsidRPr="00E625AC" w14:paraId="1A9AE4B5" w14:textId="77777777" w:rsidTr="00097E1C">
        <w:trPr>
          <w:trHeight w:val="220"/>
        </w:trPr>
        <w:tc>
          <w:tcPr>
            <w:tcW w:w="2405" w:type="dxa"/>
            <w:shd w:val="clear" w:color="auto" w:fill="FFE599" w:themeFill="accent4" w:themeFillTint="66"/>
          </w:tcPr>
          <w:p w14:paraId="3FCC175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3A7775D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b/>
                <w:bCs/>
                <w:color w:val="9C0006"/>
                <w:sz w:val="22"/>
              </w:rPr>
              <w:t>29,92</w:t>
            </w:r>
          </w:p>
        </w:tc>
      </w:tr>
      <w:tr w:rsidR="008F5ECB" w:rsidRPr="00E625AC" w14:paraId="49B3DC59" w14:textId="77777777" w:rsidTr="00097E1C">
        <w:trPr>
          <w:trHeight w:val="242"/>
        </w:trPr>
        <w:tc>
          <w:tcPr>
            <w:tcW w:w="2405" w:type="dxa"/>
          </w:tcPr>
          <w:p w14:paraId="4344B6E4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</w:tcPr>
          <w:p w14:paraId="3E291914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23,46</w:t>
            </w:r>
          </w:p>
        </w:tc>
      </w:tr>
      <w:tr w:rsidR="008F5ECB" w:rsidRPr="00E625AC" w14:paraId="4F50BA12" w14:textId="77777777" w:rsidTr="00097E1C">
        <w:trPr>
          <w:trHeight w:val="278"/>
        </w:trPr>
        <w:tc>
          <w:tcPr>
            <w:tcW w:w="2405" w:type="dxa"/>
          </w:tcPr>
          <w:p w14:paraId="1419122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</w:tcPr>
          <w:p w14:paraId="20D966FD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17,14</w:t>
            </w:r>
          </w:p>
        </w:tc>
      </w:tr>
      <w:tr w:rsidR="008F5ECB" w:rsidRPr="00E625AC" w14:paraId="55AC5446" w14:textId="77777777" w:rsidTr="00097E1C">
        <w:trPr>
          <w:trHeight w:val="300"/>
        </w:trPr>
        <w:tc>
          <w:tcPr>
            <w:tcW w:w="2405" w:type="dxa"/>
          </w:tcPr>
          <w:p w14:paraId="66FF2D49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</w:tcPr>
          <w:p w14:paraId="6679472C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24,35</w:t>
            </w:r>
          </w:p>
        </w:tc>
      </w:tr>
      <w:tr w:rsidR="008F5ECB" w:rsidRPr="00E625AC" w14:paraId="20465330" w14:textId="77777777" w:rsidTr="00097E1C">
        <w:trPr>
          <w:trHeight w:val="336"/>
        </w:trPr>
        <w:tc>
          <w:tcPr>
            <w:tcW w:w="2405" w:type="dxa"/>
            <w:shd w:val="clear" w:color="auto" w:fill="FFE599" w:themeFill="accent4" w:themeFillTint="66"/>
          </w:tcPr>
          <w:p w14:paraId="4F29F3D8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77C8D5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b/>
                <w:bCs/>
                <w:color w:val="9C0006"/>
                <w:sz w:val="22"/>
              </w:rPr>
              <w:t>39,68</w:t>
            </w:r>
          </w:p>
        </w:tc>
      </w:tr>
      <w:tr w:rsidR="008F5ECB" w:rsidRPr="00E625AC" w14:paraId="350E5932" w14:textId="77777777" w:rsidTr="00097E1C">
        <w:trPr>
          <w:trHeight w:val="230"/>
        </w:trPr>
        <w:tc>
          <w:tcPr>
            <w:tcW w:w="2405" w:type="dxa"/>
          </w:tcPr>
          <w:p w14:paraId="44F22E75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19ED0610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28,48</w:t>
            </w:r>
          </w:p>
        </w:tc>
      </w:tr>
      <w:tr w:rsidR="008F5ECB" w:rsidRPr="00C168C7" w14:paraId="55635082" w14:textId="77777777" w:rsidTr="00097E1C">
        <w:trPr>
          <w:trHeight w:val="230"/>
        </w:trPr>
        <w:tc>
          <w:tcPr>
            <w:tcW w:w="2405" w:type="dxa"/>
          </w:tcPr>
          <w:p w14:paraId="0280B4A6" w14:textId="77777777" w:rsidR="008F5ECB" w:rsidRPr="00C168C7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C168C7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1E9F03D9" w14:textId="77777777" w:rsidR="008F5ECB" w:rsidRPr="00C168C7" w:rsidRDefault="008F5ECB" w:rsidP="0007243F">
            <w:pPr>
              <w:spacing w:after="0" w:line="276" w:lineRule="auto"/>
              <w:rPr>
                <w:rFonts w:cs="Calibri"/>
                <w:b/>
                <w:color w:val="000000"/>
                <w:sz w:val="22"/>
              </w:rPr>
            </w:pPr>
            <w:r w:rsidRPr="00C168C7">
              <w:rPr>
                <w:rFonts w:eastAsia="Times New Roman" w:cs="Calibri"/>
                <w:b/>
                <w:bCs/>
                <w:color w:val="000000"/>
                <w:sz w:val="22"/>
              </w:rPr>
              <w:t>29,91</w:t>
            </w:r>
          </w:p>
        </w:tc>
      </w:tr>
    </w:tbl>
    <w:p w14:paraId="6F66BCFD" w14:textId="57D4113F" w:rsidR="00E41999" w:rsidRPr="0007243F" w:rsidRDefault="00E41999" w:rsidP="0007243F">
      <w:pPr>
        <w:spacing w:before="0" w:line="276" w:lineRule="auto"/>
        <w:jc w:val="both"/>
        <w:rPr>
          <w:rFonts w:cs="Calibri"/>
          <w:iCs/>
          <w:sz w:val="22"/>
        </w:rPr>
      </w:pPr>
      <w:r w:rsidRPr="0007243F">
        <w:rPr>
          <w:rFonts w:cs="Calibri"/>
          <w:iCs/>
          <w:sz w:val="22"/>
        </w:rPr>
        <w:t>Źródło: Opracowanie własne</w:t>
      </w:r>
      <w:r w:rsidR="0007243F">
        <w:rPr>
          <w:rFonts w:cs="Calibri"/>
          <w:iCs/>
          <w:sz w:val="22"/>
        </w:rPr>
        <w:t>.</w:t>
      </w:r>
    </w:p>
    <w:p w14:paraId="536D1BF6" w14:textId="5D2564A2" w:rsidR="00BE1614" w:rsidRPr="00BE1614" w:rsidRDefault="00BE1614" w:rsidP="0007243F">
      <w:pPr>
        <w:pStyle w:val="Nagwek2"/>
        <w:spacing w:before="240"/>
      </w:pPr>
      <w:bookmarkStart w:id="60" w:name="_Toc126581187"/>
      <w:bookmarkStart w:id="61" w:name="_Toc126669283"/>
      <w:bookmarkStart w:id="62" w:name="_Toc206754130"/>
      <w:bookmarkStart w:id="63" w:name="_Toc215350977"/>
      <w:bookmarkStart w:id="64" w:name="_Toc215608536"/>
      <w:r w:rsidRPr="00BE1614">
        <w:t>I.6</w:t>
      </w:r>
      <w:r w:rsidR="00C546D9">
        <w:t>.</w:t>
      </w:r>
      <w:r w:rsidRPr="00BE1614">
        <w:t xml:space="preserve"> Sfera funkcjonalno-przestrzenna</w:t>
      </w:r>
      <w:bookmarkEnd w:id="60"/>
      <w:bookmarkEnd w:id="61"/>
      <w:bookmarkEnd w:id="62"/>
      <w:bookmarkEnd w:id="63"/>
      <w:bookmarkEnd w:id="64"/>
    </w:p>
    <w:p w14:paraId="1BD6957E" w14:textId="77777777" w:rsidR="00BE1614" w:rsidRPr="00096061" w:rsidRDefault="00BE1614" w:rsidP="00BE1614">
      <w:pPr>
        <w:rPr>
          <w:spacing w:val="12"/>
        </w:rPr>
      </w:pPr>
      <w:r w:rsidRPr="00096061">
        <w:rPr>
          <w:spacing w:val="12"/>
        </w:rPr>
        <w:t>Sfera funkcjonalno-przestrzenna obejmuje te działania samorządu, które dotyczą podstawowej infrastruktury gminnej, czyli dróg, chodników, oświetlenia, sieci wodno-kanalizacyjnej, terenów zielonych, publicznych miejsc aktywności itp.</w:t>
      </w:r>
    </w:p>
    <w:p w14:paraId="1231D68C" w14:textId="1E2D6469" w:rsidR="00BE1614" w:rsidRDefault="00BE1614" w:rsidP="00BE1614">
      <w:r w:rsidRPr="001817F8">
        <w:t>Nowy Dwór</w:t>
      </w:r>
      <w:r>
        <w:t xml:space="preserve"> Mazowiecki</w:t>
      </w:r>
      <w:r w:rsidRPr="001817F8">
        <w:t xml:space="preserve"> znajduje się w obszarze oddziaływania trasy szybkiego</w:t>
      </w:r>
      <w:r w:rsidRPr="001F4697">
        <w:t xml:space="preserve"> </w:t>
      </w:r>
      <w:r w:rsidRPr="001817F8">
        <w:t xml:space="preserve">ruchu </w:t>
      </w:r>
      <w:r>
        <w:t>S7 (E77)</w:t>
      </w:r>
      <w:r w:rsidRPr="001817F8">
        <w:t xml:space="preserve"> </w:t>
      </w:r>
      <w:r w:rsidR="00D4522D">
        <w:t xml:space="preserve">– </w:t>
      </w:r>
      <w:r w:rsidRPr="001F4697">
        <w:t>przebiega na granicy miasta</w:t>
      </w:r>
      <w:r w:rsidRPr="001817F8">
        <w:t>, co zapewnia między innymi dobre powiązanie z</w:t>
      </w:r>
      <w:r w:rsidRPr="001F4697">
        <w:t xml:space="preserve"> </w:t>
      </w:r>
      <w:r w:rsidRPr="001817F8">
        <w:t xml:space="preserve">Warszawą. Przez miasto przebiegają również drogi </w:t>
      </w:r>
      <w:r>
        <w:t>krajowe:</w:t>
      </w:r>
    </w:p>
    <w:p w14:paraId="1D006F2F" w14:textId="075600E9" w:rsidR="00BE1614" w:rsidRPr="004849D1" w:rsidRDefault="00BE1614" w:rsidP="004849D1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4849D1">
        <w:rPr>
          <w:sz w:val="24"/>
          <w:szCs w:val="24"/>
        </w:rPr>
        <w:t xml:space="preserve"> nr 85 oraz nr 62</w:t>
      </w:r>
      <w:r w:rsidR="00D4522D" w:rsidRPr="004849D1">
        <w:rPr>
          <w:sz w:val="24"/>
          <w:szCs w:val="24"/>
        </w:rPr>
        <w:t>,</w:t>
      </w:r>
      <w:r w:rsidRPr="004849D1">
        <w:rPr>
          <w:sz w:val="24"/>
          <w:szCs w:val="24"/>
        </w:rPr>
        <w:t xml:space="preserve"> </w:t>
      </w:r>
    </w:p>
    <w:p w14:paraId="34B62C00" w14:textId="4E71D6A7" w:rsidR="00BE1614" w:rsidRPr="001817F8" w:rsidRDefault="00D4522D" w:rsidP="00BE1614">
      <w:r>
        <w:t xml:space="preserve">a także </w:t>
      </w:r>
      <w:r w:rsidR="00BE1614">
        <w:t xml:space="preserve">drogi </w:t>
      </w:r>
      <w:r w:rsidR="00BE1614" w:rsidRPr="001817F8">
        <w:t>wojewódzkie:</w:t>
      </w:r>
    </w:p>
    <w:p w14:paraId="4BC2D23E" w14:textId="00449B97" w:rsidR="00BE1614" w:rsidRPr="004849D1" w:rsidRDefault="00BE1614" w:rsidP="00D4522D">
      <w:pPr>
        <w:pStyle w:val="Akapitzlist"/>
        <w:numPr>
          <w:ilvl w:val="0"/>
          <w:numId w:val="3"/>
        </w:numPr>
        <w:spacing w:after="0" w:line="360" w:lineRule="auto"/>
        <w:ind w:left="1134" w:hanging="283"/>
        <w:jc w:val="both"/>
        <w:rPr>
          <w:sz w:val="24"/>
          <w:szCs w:val="24"/>
        </w:rPr>
      </w:pPr>
      <w:r w:rsidRPr="004849D1">
        <w:rPr>
          <w:sz w:val="24"/>
          <w:szCs w:val="24"/>
        </w:rPr>
        <w:t>nr 630;</w:t>
      </w:r>
    </w:p>
    <w:p w14:paraId="0C0870FD" w14:textId="34FED936" w:rsidR="00BE1614" w:rsidRPr="004849D1" w:rsidRDefault="00BE1614" w:rsidP="00D4522D">
      <w:pPr>
        <w:pStyle w:val="Akapitzlist"/>
        <w:numPr>
          <w:ilvl w:val="0"/>
          <w:numId w:val="3"/>
        </w:numPr>
        <w:spacing w:after="0" w:line="360" w:lineRule="auto"/>
        <w:ind w:left="1134" w:hanging="283"/>
        <w:jc w:val="both"/>
        <w:rPr>
          <w:sz w:val="24"/>
          <w:szCs w:val="24"/>
        </w:rPr>
      </w:pPr>
      <w:r w:rsidRPr="004849D1">
        <w:rPr>
          <w:sz w:val="24"/>
          <w:szCs w:val="24"/>
        </w:rPr>
        <w:t>nr 631</w:t>
      </w:r>
      <w:r w:rsidR="00D4522D" w:rsidRPr="004849D1">
        <w:rPr>
          <w:sz w:val="24"/>
          <w:szCs w:val="24"/>
        </w:rPr>
        <w:t>.</w:t>
      </w:r>
    </w:p>
    <w:p w14:paraId="3AE352EE" w14:textId="0187D00D" w:rsidR="00BE1614" w:rsidRPr="00096061" w:rsidRDefault="00BE1614" w:rsidP="004849D1">
      <w:pPr>
        <w:ind w:firstLine="425"/>
        <w:rPr>
          <w:spacing w:val="12"/>
        </w:rPr>
      </w:pPr>
      <w:r w:rsidRPr="00096061">
        <w:rPr>
          <w:spacing w:val="12"/>
        </w:rPr>
        <w:t>W Nowym Dworze Mazowieckim drogi gminne o nawierzchni twardej i twardej ulepszonej stanowią 94,19% ogółu dróg gminnych, pozostała część to drogi o</w:t>
      </w:r>
      <w:r w:rsidR="00096061">
        <w:rPr>
          <w:spacing w:val="12"/>
        </w:rPr>
        <w:t> </w:t>
      </w:r>
      <w:r w:rsidRPr="00096061">
        <w:rPr>
          <w:spacing w:val="12"/>
        </w:rPr>
        <w:t xml:space="preserve">nawierzchni gruntowej. Mieszkańcy oraz odwiedzający miasto mają do dyspozycji </w:t>
      </w:r>
      <w:r w:rsidRPr="00096061">
        <w:rPr>
          <w:spacing w:val="12"/>
        </w:rPr>
        <w:lastRenderedPageBreak/>
        <w:t>18,5 km dróg dla rowerów w większości w zarządzie gminnym, ale również w niewielkim stopniu powiatowym</w:t>
      </w:r>
      <w:r w:rsidR="00D4522D" w:rsidRPr="00096061">
        <w:rPr>
          <w:spacing w:val="12"/>
        </w:rPr>
        <w:t>, jak</w:t>
      </w:r>
      <w:r w:rsidRPr="00096061">
        <w:rPr>
          <w:spacing w:val="12"/>
        </w:rPr>
        <w:t xml:space="preserve"> i wojewódzkim.</w:t>
      </w:r>
    </w:p>
    <w:p w14:paraId="3DF15711" w14:textId="1E66BC6F" w:rsidR="00BE1614" w:rsidRPr="001817F8" w:rsidRDefault="00BE1614" w:rsidP="006535BA">
      <w:pPr>
        <w:ind w:firstLine="425"/>
      </w:pPr>
      <w:r w:rsidRPr="001F4697">
        <w:t xml:space="preserve">Miasto </w:t>
      </w:r>
      <w:r w:rsidRPr="001817F8">
        <w:t>Nowy Dwór Mazowiecki położon</w:t>
      </w:r>
      <w:r>
        <w:t>e</w:t>
      </w:r>
      <w:r w:rsidRPr="001817F8">
        <w:t xml:space="preserve"> jest przy szlaku </w:t>
      </w:r>
      <w:r w:rsidRPr="006535BA">
        <w:rPr>
          <w:spacing w:val="16"/>
        </w:rPr>
        <w:t>kolejowym, łączącym</w:t>
      </w:r>
      <w:r w:rsidRPr="001817F8">
        <w:t xml:space="preserve"> Warszawę z portami Wybrzeża.</w:t>
      </w:r>
      <w:r w:rsidR="00D4522D">
        <w:t xml:space="preserve"> </w:t>
      </w:r>
      <w:r w:rsidRPr="001817F8">
        <w:t>Dwutorowa linia kolejowa (Warszawa – Wybrzeże), z jednej strony utrudnia komunikację wewnątrz miasta, z</w:t>
      </w:r>
      <w:r w:rsidRPr="001F4697">
        <w:t xml:space="preserve"> </w:t>
      </w:r>
      <w:r w:rsidRPr="001817F8">
        <w:t>drugiej strony kolej ułatwia mieszkańcom dojazdy do pracy</w:t>
      </w:r>
      <w:r w:rsidR="00D4522D">
        <w:t>, szkół, instytucji oraz innych obiektów</w:t>
      </w:r>
      <w:r w:rsidRPr="001817F8">
        <w:t>.</w:t>
      </w:r>
    </w:p>
    <w:p w14:paraId="6EA60283" w14:textId="7CED0BB9" w:rsidR="00BE1614" w:rsidRPr="001F4697" w:rsidRDefault="00BE1614" w:rsidP="006535BA">
      <w:pPr>
        <w:ind w:firstLine="425"/>
      </w:pPr>
      <w:r w:rsidRPr="001817F8">
        <w:t>Główny peron PKP zlokalizowany jest w Nowym Dworze Mazowieckim przy ulicy gen. J.P. Morawicza</w:t>
      </w:r>
      <w:r>
        <w:t>.</w:t>
      </w:r>
      <w:r w:rsidRPr="001817F8">
        <w:t xml:space="preserve"> Realizowane są połączenia kolejowe m.in. do:</w:t>
      </w:r>
      <w:r w:rsidRPr="001F4697">
        <w:t xml:space="preserve"> </w:t>
      </w:r>
      <w:r w:rsidRPr="006535BA">
        <w:rPr>
          <w:spacing w:val="16"/>
        </w:rPr>
        <w:t>Ciechanowa, Mławy,</w:t>
      </w:r>
      <w:r w:rsidRPr="001817F8">
        <w:t xml:space="preserve"> Działdowa, Płońska, Sierpca, Płocka, Legionowa, Radzymina </w:t>
      </w:r>
      <w:r w:rsidRPr="006535BA">
        <w:rPr>
          <w:spacing w:val="14"/>
        </w:rPr>
        <w:t>i Tłuszcza oraz Warszawy. W</w:t>
      </w:r>
      <w:r w:rsidR="006535BA">
        <w:rPr>
          <w:spacing w:val="14"/>
        </w:rPr>
        <w:t> </w:t>
      </w:r>
      <w:r w:rsidRPr="001817F8">
        <w:t>mieście zatrzymują się pociągi spółki PKP InterCity, co daje mieszkańcom możliwość bezpośrednich podróży</w:t>
      </w:r>
      <w:r w:rsidRPr="001F4697">
        <w:t xml:space="preserve"> między innymi do </w:t>
      </w:r>
      <w:r>
        <w:t xml:space="preserve">Olsztyna, </w:t>
      </w:r>
      <w:r w:rsidRPr="001F4697">
        <w:t>Krakowa czy Gdańska.</w:t>
      </w:r>
    </w:p>
    <w:p w14:paraId="71BB4589" w14:textId="36308A54" w:rsidR="00BE1614" w:rsidRPr="00041318" w:rsidRDefault="00BE1614" w:rsidP="006535BA">
      <w:pPr>
        <w:ind w:firstLine="425"/>
      </w:pPr>
      <w:r>
        <w:t>Na terenie miasta przebiega pięć miejskich linii autobusowych (N1, N2, N3, N4, N5). Zapewniają one połączenia komunikacyjne ze wszystkimi jednostkami analitycznymi (osiedlami). Na</w:t>
      </w:r>
      <w:r w:rsidRPr="003D14C3">
        <w:t xml:space="preserve"> terenie miasta Nowy Dw</w:t>
      </w:r>
      <w:r w:rsidRPr="003D14C3">
        <w:rPr>
          <w:rFonts w:hint="eastAsia"/>
        </w:rPr>
        <w:t>ó</w:t>
      </w:r>
      <w:r w:rsidRPr="003D14C3">
        <w:t>r Mazowiecki zlokalizowany jest port lotniczy</w:t>
      </w:r>
      <w:r>
        <w:t xml:space="preserve"> </w:t>
      </w:r>
      <w:r w:rsidRPr="003D14C3">
        <w:t xml:space="preserve">Warszawa </w:t>
      </w:r>
      <w:r w:rsidR="00D4522D">
        <w:rPr>
          <w:rFonts w:hint="eastAsia"/>
        </w:rPr>
        <w:t>—</w:t>
      </w:r>
      <w:r w:rsidRPr="003D14C3">
        <w:t xml:space="preserve"> Modlin. </w:t>
      </w:r>
    </w:p>
    <w:p w14:paraId="386792FA" w14:textId="62BC14D5" w:rsidR="00BE1614" w:rsidRPr="00A878DC" w:rsidRDefault="00BE1614" w:rsidP="006535BA">
      <w:pPr>
        <w:ind w:firstLine="425"/>
      </w:pPr>
      <w:r w:rsidRPr="00A878DC">
        <w:t xml:space="preserve">W sferze technicznej </w:t>
      </w:r>
      <w:r w:rsidR="00831388">
        <w:t>ważną</w:t>
      </w:r>
      <w:r w:rsidR="00831388" w:rsidRPr="00A878DC">
        <w:t xml:space="preserve"> </w:t>
      </w:r>
      <w:r w:rsidRPr="00A878DC">
        <w:t xml:space="preserve">rolę pełni sieć </w:t>
      </w:r>
      <w:proofErr w:type="spellStart"/>
      <w:r w:rsidRPr="00A878DC">
        <w:t>wodno</w:t>
      </w:r>
      <w:proofErr w:type="spellEnd"/>
      <w:r w:rsidRPr="00A878DC">
        <w:t xml:space="preserve">–kanalizacyjna. Długość sieci wodociągowej </w:t>
      </w:r>
      <w:r>
        <w:t xml:space="preserve">i kanalizacyjnej </w:t>
      </w:r>
      <w:r w:rsidRPr="00A878DC">
        <w:t>na koniec 2024 r. to ponad</w:t>
      </w:r>
      <w:r>
        <w:t xml:space="preserve"> </w:t>
      </w:r>
      <w:r w:rsidRPr="00A878DC">
        <w:t>80 km</w:t>
      </w:r>
      <w:r w:rsidR="0041636D">
        <w:rPr>
          <w:rStyle w:val="Odwoanieprzypisudolnego"/>
          <w:rFonts w:ascii="Aptos" w:hAnsi="Aptos" w:cs="Arial"/>
          <w:szCs w:val="24"/>
        </w:rPr>
        <w:t>2</w:t>
      </w:r>
      <w:r>
        <w:t xml:space="preserve"> dla każdej z nich.</w:t>
      </w:r>
      <w:r w:rsidRPr="00A878DC">
        <w:t xml:space="preserve"> Dostęp do sieci wodociągowej</w:t>
      </w:r>
      <w:r>
        <w:t>,</w:t>
      </w:r>
      <w:r w:rsidRPr="00A878DC">
        <w:t xml:space="preserve"> jak i kanalizacyjnej posiada całe miasto Nowy Dwór Mazowiecki.</w:t>
      </w:r>
    </w:p>
    <w:p w14:paraId="787E648C" w14:textId="110DBFE7" w:rsidR="00BE1614" w:rsidRDefault="00831388" w:rsidP="006535BA">
      <w:pPr>
        <w:ind w:firstLine="425"/>
      </w:pPr>
      <w:r>
        <w:t>Dane z</w:t>
      </w:r>
      <w:r w:rsidR="00BE1614" w:rsidRPr="00A878DC">
        <w:t xml:space="preserve"> Zakład</w:t>
      </w:r>
      <w:r>
        <w:t>u</w:t>
      </w:r>
      <w:r w:rsidR="00BE1614" w:rsidRPr="00A878DC">
        <w:t xml:space="preserve"> Wodociągów i Kanalizacji Sp. z o.o</w:t>
      </w:r>
      <w:r w:rsidR="00BE1614">
        <w:t>.</w:t>
      </w:r>
      <w:r w:rsidR="00BE1614" w:rsidRPr="00A878DC">
        <w:t xml:space="preserve"> w Nowym Dworze Mazowieckim pozwoliły wskazać </w:t>
      </w:r>
      <w:r w:rsidR="00BE1614">
        <w:t xml:space="preserve">jednak </w:t>
      </w:r>
      <w:r w:rsidR="00BE1614" w:rsidRPr="00A878DC">
        <w:t>obszary, gdzie sieci te wymagają pilnego remontu</w:t>
      </w:r>
      <w:r w:rsidR="00BE1614">
        <w:t>, to pozwoliło ustalić wskaźnik zdegradowanej sieci wodociągowej i kanalizacyjnej, czyli wymagającej pilnego remontu.</w:t>
      </w:r>
      <w:r w:rsidR="00BE1614" w:rsidRPr="00A878DC">
        <w:t xml:space="preserve"> </w:t>
      </w:r>
      <w:r w:rsidR="00BE1614">
        <w:t>W zakresie sieci wodociągowej w</w:t>
      </w:r>
      <w:r w:rsidR="00BE1614" w:rsidRPr="00A878DC">
        <w:t>skaźnik udział</w:t>
      </w:r>
      <w:r>
        <w:t>u</w:t>
      </w:r>
      <w:r w:rsidR="00BE1614" w:rsidRPr="00A878DC">
        <w:t xml:space="preserve"> długości zdegradowanej sieci wodociągowej w danej jednostce analitycznej w stosunku do długości sieci wynosi dla miasta Nowy Dwór Mazowiecki </w:t>
      </w:r>
      <w:r w:rsidR="00BE1614" w:rsidRPr="00A878DC">
        <w:rPr>
          <w:b/>
          <w:bCs/>
        </w:rPr>
        <w:t>240,86 m</w:t>
      </w:r>
      <w:r w:rsidR="00BE1614" w:rsidRPr="00A878DC">
        <w:t>.</w:t>
      </w:r>
      <w:r w:rsidR="00BE1614">
        <w:t xml:space="preserve"> </w:t>
      </w:r>
      <w:r w:rsidR="00BE1614" w:rsidRPr="00FB775D">
        <w:t xml:space="preserve">W przypadku sieci kanalizacyjnej udział długości zdegradowanej sieci </w:t>
      </w:r>
      <w:r w:rsidR="00BE1614">
        <w:t>kanalizacyjnej</w:t>
      </w:r>
      <w:r w:rsidR="00BE1614" w:rsidRPr="00FB775D">
        <w:t xml:space="preserve"> w stosunku do długości sieci wynosi dla </w:t>
      </w:r>
      <w:r w:rsidR="00BE1614">
        <w:t>miasta</w:t>
      </w:r>
      <w:r w:rsidR="00BE1614" w:rsidRPr="00FB775D">
        <w:t xml:space="preserve"> </w:t>
      </w:r>
      <w:r w:rsidR="00BE1614">
        <w:t>Nowy Dwór Mazowiecki</w:t>
      </w:r>
      <w:r w:rsidR="00BE1614" w:rsidRPr="00FB775D">
        <w:t xml:space="preserve"> </w:t>
      </w:r>
      <w:r w:rsidR="00BE1614">
        <w:rPr>
          <w:b/>
          <w:bCs/>
        </w:rPr>
        <w:t>225,03 m</w:t>
      </w:r>
      <w:r w:rsidR="00BE1614" w:rsidRPr="00FB775D">
        <w:t>.</w:t>
      </w:r>
    </w:p>
    <w:p w14:paraId="23E445FF" w14:textId="77777777" w:rsidR="00BE1614" w:rsidRDefault="00BE1614" w:rsidP="006535BA">
      <w:pPr>
        <w:ind w:firstLine="425"/>
      </w:pPr>
      <w:r>
        <w:t>W obu przypadkach niekorzystnie wypada osiedle nr 6 – Twierdza Modlin, a w zakresie sieci kanalizacyjnej osiedla nr 1 – Centrum i nr 3 – Pólko I.</w:t>
      </w:r>
    </w:p>
    <w:p w14:paraId="0C9ED2AD" w14:textId="77777777" w:rsidR="0041636D" w:rsidRDefault="0041636D" w:rsidP="006535BA">
      <w:pPr>
        <w:ind w:firstLine="425"/>
      </w:pPr>
    </w:p>
    <w:p w14:paraId="075E1A49" w14:textId="58A22A16" w:rsidR="00BE1614" w:rsidRPr="008F5ECB" w:rsidRDefault="00BE1614" w:rsidP="0007243F">
      <w:pPr>
        <w:spacing w:after="0" w:line="276" w:lineRule="auto"/>
        <w:rPr>
          <w:b/>
        </w:rPr>
      </w:pPr>
      <w:bookmarkStart w:id="65" w:name="_Toc214642288"/>
      <w:r w:rsidRPr="008F5ECB">
        <w:rPr>
          <w:b/>
        </w:rPr>
        <w:lastRenderedPageBreak/>
        <w:t>Tab</w:t>
      </w:r>
      <w:r w:rsidR="00F273EB">
        <w:rPr>
          <w:b/>
        </w:rPr>
        <w:t>ela</w:t>
      </w:r>
      <w:r w:rsidRPr="008F5ECB">
        <w:rPr>
          <w:b/>
        </w:rPr>
        <w:t xml:space="preserve"> 12</w:t>
      </w:r>
      <w:r w:rsidR="00F273EB">
        <w:rPr>
          <w:b/>
        </w:rPr>
        <w:t>.</w:t>
      </w:r>
      <w:r w:rsidRPr="008F5ECB">
        <w:rPr>
          <w:b/>
        </w:rPr>
        <w:t xml:space="preserve"> </w:t>
      </w:r>
      <w:bookmarkStart w:id="66" w:name="_Hlk185787240"/>
      <w:r w:rsidRPr="008F5ECB">
        <w:rPr>
          <w:b/>
        </w:rPr>
        <w:t>Udział długości zdegradowanej sieci wodociągowej [m]</w:t>
      </w:r>
      <w:bookmarkEnd w:id="65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długości zdegradowanej sieci wodociągowej [m]"/>
      </w:tblPr>
      <w:tblGrid>
        <w:gridCol w:w="2405"/>
        <w:gridCol w:w="1701"/>
      </w:tblGrid>
      <w:tr w:rsidR="008F5ECB" w:rsidRPr="00E625AC" w14:paraId="44B96F58" w14:textId="77777777" w:rsidTr="00225EB8">
        <w:trPr>
          <w:trHeight w:val="206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327B3FEC" w14:textId="77777777" w:rsidR="008F5ECB" w:rsidRPr="00E625AC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50181A" w14:textId="77777777" w:rsidR="008F5ECB" w:rsidRPr="00E625AC" w:rsidRDefault="008F5ECB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8F5ECB" w:rsidRPr="00E625AC" w14:paraId="728F6288" w14:textId="77777777" w:rsidTr="00097E1C">
        <w:trPr>
          <w:trHeight w:val="224"/>
        </w:trPr>
        <w:tc>
          <w:tcPr>
            <w:tcW w:w="2405" w:type="dxa"/>
          </w:tcPr>
          <w:p w14:paraId="18F14AE7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</w:tcPr>
          <w:p w14:paraId="7BD341C7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150,37</w:t>
            </w:r>
          </w:p>
        </w:tc>
      </w:tr>
      <w:tr w:rsidR="008F5ECB" w:rsidRPr="00E625AC" w14:paraId="1DC021A9" w14:textId="77777777" w:rsidTr="00097E1C">
        <w:trPr>
          <w:trHeight w:val="260"/>
        </w:trPr>
        <w:tc>
          <w:tcPr>
            <w:tcW w:w="2405" w:type="dxa"/>
          </w:tcPr>
          <w:p w14:paraId="01C3E356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52F50B5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24,76</w:t>
            </w:r>
          </w:p>
        </w:tc>
      </w:tr>
      <w:tr w:rsidR="008F5ECB" w:rsidRPr="00E625AC" w14:paraId="303F9A9E" w14:textId="77777777" w:rsidTr="00097E1C">
        <w:trPr>
          <w:trHeight w:val="282"/>
        </w:trPr>
        <w:tc>
          <w:tcPr>
            <w:tcW w:w="2405" w:type="dxa"/>
          </w:tcPr>
          <w:p w14:paraId="6ED804D8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</w:tcPr>
          <w:p w14:paraId="703EB200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74,46</w:t>
            </w:r>
          </w:p>
        </w:tc>
      </w:tr>
      <w:tr w:rsidR="008F5ECB" w:rsidRPr="00E625AC" w14:paraId="7D856E54" w14:textId="77777777" w:rsidTr="00097E1C">
        <w:trPr>
          <w:trHeight w:val="318"/>
        </w:trPr>
        <w:tc>
          <w:tcPr>
            <w:tcW w:w="2405" w:type="dxa"/>
          </w:tcPr>
          <w:p w14:paraId="131B798A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</w:tcPr>
          <w:p w14:paraId="20126A51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0,00</w:t>
            </w:r>
          </w:p>
        </w:tc>
      </w:tr>
      <w:tr w:rsidR="008F5ECB" w:rsidRPr="00E625AC" w14:paraId="40E30A1B" w14:textId="77777777" w:rsidTr="00097E1C">
        <w:trPr>
          <w:trHeight w:val="340"/>
        </w:trPr>
        <w:tc>
          <w:tcPr>
            <w:tcW w:w="2405" w:type="dxa"/>
          </w:tcPr>
          <w:p w14:paraId="02E6829B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</w:tcPr>
          <w:p w14:paraId="602D31F9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7,21</w:t>
            </w:r>
          </w:p>
        </w:tc>
      </w:tr>
      <w:tr w:rsidR="008F5ECB" w:rsidRPr="00E625AC" w14:paraId="49B70F6A" w14:textId="77777777" w:rsidTr="00097E1C">
        <w:trPr>
          <w:trHeight w:val="234"/>
        </w:trPr>
        <w:tc>
          <w:tcPr>
            <w:tcW w:w="2405" w:type="dxa"/>
            <w:shd w:val="clear" w:color="auto" w:fill="FFE599" w:themeFill="accent4" w:themeFillTint="66"/>
          </w:tcPr>
          <w:p w14:paraId="610786D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8CC1E65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b/>
                <w:bCs/>
                <w:color w:val="9C0006"/>
                <w:sz w:val="22"/>
              </w:rPr>
              <w:t>761,18</w:t>
            </w:r>
          </w:p>
        </w:tc>
      </w:tr>
      <w:tr w:rsidR="008F5ECB" w:rsidRPr="00E625AC" w14:paraId="51EE657E" w14:textId="77777777" w:rsidTr="00097E1C">
        <w:trPr>
          <w:trHeight w:val="256"/>
        </w:trPr>
        <w:tc>
          <w:tcPr>
            <w:tcW w:w="2405" w:type="dxa"/>
          </w:tcPr>
          <w:p w14:paraId="0ED71FC4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</w:tcPr>
          <w:p w14:paraId="6DEA55E7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218,58</w:t>
            </w:r>
          </w:p>
        </w:tc>
      </w:tr>
      <w:tr w:rsidR="008F5ECB" w:rsidRPr="00E625AC" w14:paraId="040633C1" w14:textId="77777777" w:rsidTr="00097E1C">
        <w:trPr>
          <w:trHeight w:val="283"/>
        </w:trPr>
        <w:tc>
          <w:tcPr>
            <w:tcW w:w="2405" w:type="dxa"/>
          </w:tcPr>
          <w:p w14:paraId="41B8863D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701" w:type="dxa"/>
          </w:tcPr>
          <w:p w14:paraId="5F02A87A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0,00</w:t>
            </w:r>
          </w:p>
        </w:tc>
      </w:tr>
      <w:tr w:rsidR="008F5ECB" w:rsidRPr="00E625AC" w14:paraId="0D2F306F" w14:textId="77777777" w:rsidTr="00097E1C">
        <w:trPr>
          <w:trHeight w:val="305"/>
        </w:trPr>
        <w:tc>
          <w:tcPr>
            <w:tcW w:w="2405" w:type="dxa"/>
          </w:tcPr>
          <w:p w14:paraId="7CFC280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7097DE11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30,65</w:t>
            </w:r>
          </w:p>
        </w:tc>
      </w:tr>
      <w:tr w:rsidR="008F5ECB" w:rsidRPr="00BE1614" w14:paraId="21EE441E" w14:textId="77777777" w:rsidTr="00097E1C">
        <w:trPr>
          <w:trHeight w:val="305"/>
        </w:trPr>
        <w:tc>
          <w:tcPr>
            <w:tcW w:w="2405" w:type="dxa"/>
          </w:tcPr>
          <w:p w14:paraId="6661C858" w14:textId="77777777" w:rsidR="008F5ECB" w:rsidRPr="008F5ECB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8F5ECB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504FD6BF" w14:textId="77777777" w:rsidR="008F5ECB" w:rsidRPr="00BE1614" w:rsidRDefault="008F5ECB" w:rsidP="0007243F">
            <w:pPr>
              <w:spacing w:after="0" w:line="276" w:lineRule="auto"/>
              <w:rPr>
                <w:rFonts w:cs="Calibri"/>
                <w:color w:val="000000"/>
                <w:sz w:val="22"/>
              </w:rPr>
            </w:pPr>
            <w:r w:rsidRPr="00BE1614">
              <w:rPr>
                <w:rFonts w:eastAsia="Times New Roman" w:cs="Calibri"/>
                <w:b/>
                <w:bCs/>
                <w:color w:val="000000"/>
                <w:sz w:val="22"/>
              </w:rPr>
              <w:t>240,86</w:t>
            </w:r>
          </w:p>
        </w:tc>
      </w:tr>
    </w:tbl>
    <w:bookmarkEnd w:id="66"/>
    <w:p w14:paraId="1FE6678A" w14:textId="54BF7315" w:rsidR="00BE1614" w:rsidRPr="006535BA" w:rsidRDefault="00BE1614" w:rsidP="008F5ECB">
      <w:pPr>
        <w:spacing w:before="0" w:after="0" w:line="276" w:lineRule="auto"/>
        <w:jc w:val="both"/>
      </w:pPr>
      <w:r w:rsidRPr="006535BA">
        <w:rPr>
          <w:rFonts w:cs="Calibri"/>
          <w:iCs/>
          <w:sz w:val="22"/>
        </w:rPr>
        <w:t>Źródło: Opracowanie własne</w:t>
      </w:r>
      <w:r w:rsidR="0007243F">
        <w:rPr>
          <w:rFonts w:cs="Calibri"/>
          <w:iCs/>
          <w:sz w:val="22"/>
        </w:rPr>
        <w:t>.</w:t>
      </w:r>
    </w:p>
    <w:p w14:paraId="651ED719" w14:textId="219C3261" w:rsidR="00BE1614" w:rsidRPr="008F5ECB" w:rsidRDefault="00BE1614" w:rsidP="008F5ECB">
      <w:pPr>
        <w:spacing w:after="0" w:line="276" w:lineRule="auto"/>
        <w:rPr>
          <w:b/>
        </w:rPr>
      </w:pPr>
      <w:bookmarkStart w:id="67" w:name="_Toc214642289"/>
      <w:r w:rsidRPr="008F5ECB">
        <w:rPr>
          <w:b/>
        </w:rPr>
        <w:t>Tab</w:t>
      </w:r>
      <w:r w:rsidR="00F273EB">
        <w:rPr>
          <w:b/>
        </w:rPr>
        <w:t>ela</w:t>
      </w:r>
      <w:r w:rsidRPr="008F5ECB">
        <w:rPr>
          <w:b/>
        </w:rPr>
        <w:t xml:space="preserve"> </w:t>
      </w:r>
      <w:bookmarkStart w:id="68" w:name="_Hlk185787254"/>
      <w:r w:rsidRPr="008F5ECB">
        <w:rPr>
          <w:b/>
        </w:rPr>
        <w:t>13</w:t>
      </w:r>
      <w:r w:rsidR="00F273EB">
        <w:rPr>
          <w:b/>
        </w:rPr>
        <w:t>.</w:t>
      </w:r>
      <w:r w:rsidRPr="008F5ECB">
        <w:rPr>
          <w:b/>
        </w:rPr>
        <w:t xml:space="preserve"> Udział długości zdegradowanej sieci kanalizacyjnej [m]</w:t>
      </w:r>
      <w:bookmarkEnd w:id="67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długości zdegradowanej sieci kanalizacyjnej [m]"/>
      </w:tblPr>
      <w:tblGrid>
        <w:gridCol w:w="2405"/>
        <w:gridCol w:w="1701"/>
      </w:tblGrid>
      <w:tr w:rsidR="008F5ECB" w:rsidRPr="00E625AC" w14:paraId="3D50BE54" w14:textId="77777777" w:rsidTr="00225EB8">
        <w:trPr>
          <w:trHeight w:val="268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7713DA1A" w14:textId="77777777" w:rsidR="008F5ECB" w:rsidRPr="00E625AC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FA30DAE" w14:textId="77777777" w:rsidR="008F5ECB" w:rsidRPr="00E625AC" w:rsidRDefault="008F5ECB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8F5ECB" w:rsidRPr="00E625AC" w14:paraId="2FC7238D" w14:textId="77777777" w:rsidTr="00097E1C">
        <w:trPr>
          <w:trHeight w:val="170"/>
        </w:trPr>
        <w:tc>
          <w:tcPr>
            <w:tcW w:w="2405" w:type="dxa"/>
            <w:shd w:val="clear" w:color="auto" w:fill="FFE599" w:themeFill="accent4" w:themeFillTint="66"/>
          </w:tcPr>
          <w:p w14:paraId="5DA2687E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A8F8AA8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b/>
                <w:bCs/>
                <w:color w:val="9C0006"/>
                <w:sz w:val="22"/>
              </w:rPr>
              <w:t>586,64</w:t>
            </w:r>
          </w:p>
        </w:tc>
      </w:tr>
      <w:tr w:rsidR="008F5ECB" w:rsidRPr="00E625AC" w14:paraId="16A20190" w14:textId="77777777" w:rsidTr="00097E1C">
        <w:trPr>
          <w:trHeight w:val="206"/>
        </w:trPr>
        <w:tc>
          <w:tcPr>
            <w:tcW w:w="2405" w:type="dxa"/>
          </w:tcPr>
          <w:p w14:paraId="05ABADDF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2639E8BA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sz w:val="22"/>
              </w:rPr>
              <w:t>0,00</w:t>
            </w:r>
          </w:p>
        </w:tc>
      </w:tr>
      <w:tr w:rsidR="008F5ECB" w:rsidRPr="00E625AC" w14:paraId="7494EB0E" w14:textId="77777777" w:rsidTr="00097E1C">
        <w:trPr>
          <w:trHeight w:val="370"/>
        </w:trPr>
        <w:tc>
          <w:tcPr>
            <w:tcW w:w="2405" w:type="dxa"/>
            <w:shd w:val="clear" w:color="auto" w:fill="FFE599" w:themeFill="accent4" w:themeFillTint="66"/>
          </w:tcPr>
          <w:p w14:paraId="6022AA8E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CF60119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b/>
                <w:bCs/>
                <w:color w:val="9C0006"/>
                <w:sz w:val="22"/>
              </w:rPr>
              <w:t>307,07</w:t>
            </w:r>
          </w:p>
        </w:tc>
      </w:tr>
      <w:tr w:rsidR="008F5ECB" w:rsidRPr="00E625AC" w14:paraId="6083DBAD" w14:textId="77777777" w:rsidTr="00097E1C">
        <w:trPr>
          <w:trHeight w:val="264"/>
        </w:trPr>
        <w:tc>
          <w:tcPr>
            <w:tcW w:w="2405" w:type="dxa"/>
          </w:tcPr>
          <w:p w14:paraId="100A6329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</w:tcPr>
          <w:p w14:paraId="798AE519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sz w:val="22"/>
              </w:rPr>
              <w:t>148,42</w:t>
            </w:r>
          </w:p>
        </w:tc>
      </w:tr>
      <w:tr w:rsidR="008F5ECB" w:rsidRPr="00E625AC" w14:paraId="39AACD44" w14:textId="77777777" w:rsidTr="00097E1C">
        <w:trPr>
          <w:trHeight w:val="286"/>
        </w:trPr>
        <w:tc>
          <w:tcPr>
            <w:tcW w:w="2405" w:type="dxa"/>
          </w:tcPr>
          <w:p w14:paraId="3D8F75C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</w:tcPr>
          <w:p w14:paraId="43A55B4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sz w:val="22"/>
              </w:rPr>
              <w:t>0,00</w:t>
            </w:r>
          </w:p>
        </w:tc>
      </w:tr>
      <w:tr w:rsidR="008F5ECB" w:rsidRPr="00E625AC" w14:paraId="169364E7" w14:textId="77777777" w:rsidTr="00097E1C">
        <w:trPr>
          <w:trHeight w:val="322"/>
        </w:trPr>
        <w:tc>
          <w:tcPr>
            <w:tcW w:w="2405" w:type="dxa"/>
            <w:shd w:val="clear" w:color="auto" w:fill="FFE599" w:themeFill="accent4" w:themeFillTint="66"/>
          </w:tcPr>
          <w:p w14:paraId="68917ED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0BB2551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b/>
                <w:bCs/>
                <w:color w:val="9C0006"/>
                <w:sz w:val="22"/>
              </w:rPr>
              <w:t>808,10</w:t>
            </w:r>
          </w:p>
        </w:tc>
      </w:tr>
      <w:tr w:rsidR="008F5ECB" w:rsidRPr="00E625AC" w14:paraId="6AFC5995" w14:textId="77777777" w:rsidTr="00097E1C">
        <w:trPr>
          <w:trHeight w:val="344"/>
        </w:trPr>
        <w:tc>
          <w:tcPr>
            <w:tcW w:w="2405" w:type="dxa"/>
          </w:tcPr>
          <w:p w14:paraId="2F92A88B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</w:tcPr>
          <w:p w14:paraId="28589FEF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sz w:val="22"/>
              </w:rPr>
              <w:t>0,00</w:t>
            </w:r>
          </w:p>
        </w:tc>
      </w:tr>
      <w:tr w:rsidR="008F5ECB" w:rsidRPr="00E625AC" w14:paraId="0A07F966" w14:textId="77777777" w:rsidTr="00097E1C">
        <w:trPr>
          <w:trHeight w:val="238"/>
        </w:trPr>
        <w:tc>
          <w:tcPr>
            <w:tcW w:w="2405" w:type="dxa"/>
          </w:tcPr>
          <w:p w14:paraId="6E058716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701" w:type="dxa"/>
          </w:tcPr>
          <w:p w14:paraId="651C4ECD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sz w:val="22"/>
              </w:rPr>
              <w:t>111,94</w:t>
            </w:r>
          </w:p>
        </w:tc>
      </w:tr>
      <w:tr w:rsidR="008F5ECB" w:rsidRPr="00E625AC" w14:paraId="5FBAB377" w14:textId="77777777" w:rsidTr="00097E1C">
        <w:trPr>
          <w:trHeight w:val="274"/>
        </w:trPr>
        <w:tc>
          <w:tcPr>
            <w:tcW w:w="2405" w:type="dxa"/>
          </w:tcPr>
          <w:p w14:paraId="6EF7793F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26F352C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sz w:val="22"/>
              </w:rPr>
              <w:t>0,00</w:t>
            </w:r>
          </w:p>
        </w:tc>
      </w:tr>
      <w:tr w:rsidR="008F5ECB" w:rsidRPr="00C168C7" w14:paraId="26B12B7B" w14:textId="77777777" w:rsidTr="00097E1C">
        <w:trPr>
          <w:trHeight w:val="274"/>
        </w:trPr>
        <w:tc>
          <w:tcPr>
            <w:tcW w:w="2405" w:type="dxa"/>
          </w:tcPr>
          <w:p w14:paraId="1883D804" w14:textId="77777777" w:rsidR="008F5ECB" w:rsidRPr="00C168C7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C168C7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1502C7A1" w14:textId="77777777" w:rsidR="008F5ECB" w:rsidRPr="00C168C7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C168C7">
              <w:rPr>
                <w:rFonts w:eastAsia="Times New Roman" w:cs="Calibri"/>
                <w:b/>
                <w:bCs/>
                <w:color w:val="000000"/>
                <w:sz w:val="22"/>
              </w:rPr>
              <w:t>225,03</w:t>
            </w:r>
          </w:p>
        </w:tc>
      </w:tr>
    </w:tbl>
    <w:bookmarkEnd w:id="68"/>
    <w:p w14:paraId="0E1D15D9" w14:textId="6C12FC30" w:rsidR="00BE1614" w:rsidRPr="006535BA" w:rsidRDefault="00BE1614" w:rsidP="008F5ECB">
      <w:pPr>
        <w:spacing w:before="0" w:after="0" w:line="276" w:lineRule="auto"/>
        <w:jc w:val="both"/>
        <w:rPr>
          <w:rFonts w:cs="Calibri"/>
          <w:iCs/>
          <w:sz w:val="22"/>
        </w:rPr>
      </w:pPr>
      <w:r w:rsidRPr="006535BA">
        <w:rPr>
          <w:rFonts w:cs="Calibri"/>
          <w:iCs/>
          <w:sz w:val="22"/>
        </w:rPr>
        <w:t>Źródło: Opracowanie własne</w:t>
      </w:r>
      <w:r w:rsidR="0007243F">
        <w:rPr>
          <w:rFonts w:cs="Calibri"/>
          <w:iCs/>
          <w:sz w:val="22"/>
        </w:rPr>
        <w:t>.</w:t>
      </w:r>
    </w:p>
    <w:p w14:paraId="0CDBD87D" w14:textId="46AC5AD4" w:rsidR="00BE1614" w:rsidRPr="00BE1614" w:rsidRDefault="00BE1614" w:rsidP="00BE1614">
      <w:pPr>
        <w:pStyle w:val="Nagwek2"/>
      </w:pPr>
      <w:bookmarkStart w:id="69" w:name="_Toc206754131"/>
      <w:bookmarkStart w:id="70" w:name="_Toc215350978"/>
      <w:bookmarkStart w:id="71" w:name="_Toc215608537"/>
      <w:r w:rsidRPr="00BE1614">
        <w:t>I.7</w:t>
      </w:r>
      <w:r w:rsidR="00C546D9">
        <w:t>.</w:t>
      </w:r>
      <w:r w:rsidRPr="00BE1614">
        <w:t xml:space="preserve"> Sfera techniczna</w:t>
      </w:r>
      <w:bookmarkEnd w:id="69"/>
      <w:bookmarkEnd w:id="70"/>
      <w:bookmarkEnd w:id="71"/>
    </w:p>
    <w:p w14:paraId="690CDECB" w14:textId="77777777" w:rsidR="00BE1614" w:rsidRPr="008A46A8" w:rsidRDefault="00BE1614" w:rsidP="006535BA">
      <w:pPr>
        <w:ind w:firstLine="425"/>
      </w:pPr>
      <w:r w:rsidRPr="008A46A8">
        <w:t xml:space="preserve">Miasto Nowy Dwór Mazowiecki posiada w </w:t>
      </w:r>
      <w:r>
        <w:t>G</w:t>
      </w:r>
      <w:r w:rsidRPr="008A46A8">
        <w:t xml:space="preserve">minnej Ewidencji Zabytków 186 pozycji. Znajdujące się we wskazanym rejestrze obiekty przypisano do 19 zespołów budowlanych. </w:t>
      </w:r>
    </w:p>
    <w:p w14:paraId="2DCBF21B" w14:textId="6549C9F2" w:rsidR="00BE1614" w:rsidRDefault="00BE1614" w:rsidP="006535BA">
      <w:pPr>
        <w:ind w:firstLine="425"/>
      </w:pPr>
      <w:r w:rsidRPr="008A46A8">
        <w:t xml:space="preserve">Jednym z najważniejszych obszarów </w:t>
      </w:r>
      <w:r>
        <w:t xml:space="preserve">zabytkowych </w:t>
      </w:r>
      <w:r w:rsidRPr="006535BA">
        <w:rPr>
          <w:spacing w:val="12"/>
        </w:rPr>
        <w:t>na terenie miasta Nowy Dwór Mazowiecki jest system fortyfikacji Twierdzy Modlin. Twierdza jest unikatowym</w:t>
      </w:r>
      <w:r w:rsidRPr="008A46A8">
        <w:t xml:space="preserve"> </w:t>
      </w:r>
      <w:r w:rsidRPr="008A46A8">
        <w:lastRenderedPageBreak/>
        <w:t xml:space="preserve">dziełem fortyfikacyjnym w skali Europy. </w:t>
      </w:r>
      <w:r w:rsidR="00831388">
        <w:t xml:space="preserve">W jej skład </w:t>
      </w:r>
      <w:r w:rsidRPr="008A46A8">
        <w:t xml:space="preserve">wchodzi najdłuższy obecnie budynek w Europie o długości prawie 2,5 kilometra. </w:t>
      </w:r>
    </w:p>
    <w:p w14:paraId="0413BFEB" w14:textId="77777777" w:rsidR="00BE1614" w:rsidRDefault="00BE1614" w:rsidP="006535BA">
      <w:pPr>
        <w:ind w:firstLine="425"/>
      </w:pPr>
      <w:r w:rsidRPr="00BC5121">
        <w:t xml:space="preserve">Jako wskaźnik sfery technicznej wykorzystano udział obiektów wpisanych do wykazu </w:t>
      </w:r>
      <w:r>
        <w:t>gminnej ewidencji zabytków</w:t>
      </w:r>
      <w:r w:rsidRPr="00BC5121">
        <w:t xml:space="preserve"> w danej jednostce analitycznej w ogóle obiektów zabytkowych (budowlanych) [%], który dla </w:t>
      </w:r>
      <w:r>
        <w:t>miasta</w:t>
      </w:r>
      <w:r w:rsidRPr="00BC5121">
        <w:t xml:space="preserve"> wynosi </w:t>
      </w:r>
      <w:r>
        <w:rPr>
          <w:b/>
          <w:bCs/>
        </w:rPr>
        <w:t>20,67</w:t>
      </w:r>
      <w:r w:rsidRPr="00BC5121">
        <w:rPr>
          <w:b/>
          <w:bCs/>
        </w:rPr>
        <w:t>%</w:t>
      </w:r>
      <w:r w:rsidRPr="00BC5121">
        <w:t>.</w:t>
      </w:r>
    </w:p>
    <w:p w14:paraId="04B64024" w14:textId="56AFBCE7" w:rsidR="00BE1614" w:rsidRDefault="00831388" w:rsidP="006535BA">
      <w:pPr>
        <w:ind w:firstLine="425"/>
      </w:pPr>
      <w:r>
        <w:t xml:space="preserve">Główną </w:t>
      </w:r>
      <w:r w:rsidR="00BE1614">
        <w:t xml:space="preserve">jednostką analityczną, gdzie znajduje się najwięcej zabytków </w:t>
      </w:r>
      <w:r w:rsidR="0041636D">
        <w:t>jest</w:t>
      </w:r>
      <w:r w:rsidR="00BE1614">
        <w:t xml:space="preserve"> </w:t>
      </w:r>
      <w:r>
        <w:t>o</w:t>
      </w:r>
      <w:r w:rsidRPr="00804CB9">
        <w:t>siedl</w:t>
      </w:r>
      <w:r>
        <w:t>e</w:t>
      </w:r>
      <w:r w:rsidRPr="00804CB9">
        <w:t xml:space="preserve"> </w:t>
      </w:r>
      <w:r w:rsidR="00BE1614" w:rsidRPr="00804CB9">
        <w:t xml:space="preserve">Nr </w:t>
      </w:r>
      <w:r w:rsidR="00BE1614">
        <w:t>6</w:t>
      </w:r>
      <w:r w:rsidR="00BE1614" w:rsidRPr="00804CB9">
        <w:t xml:space="preserve"> – Modlin Twierdza</w:t>
      </w:r>
      <w:r w:rsidR="00BE1614">
        <w:t xml:space="preserve"> (ponad 130 obiektów). Znacząca </w:t>
      </w:r>
      <w:r>
        <w:t xml:space="preserve">liczba </w:t>
      </w:r>
      <w:r w:rsidR="00BE1614">
        <w:t>takich obiektów znajduje się na osiedl</w:t>
      </w:r>
      <w:r>
        <w:t>ach</w:t>
      </w:r>
      <w:r w:rsidR="00BE1614">
        <w:t xml:space="preserve"> nr 1 – Centrum Miasta, nr 3 – Pólko I oraz nr 4 – Pólko II.</w:t>
      </w:r>
    </w:p>
    <w:p w14:paraId="5EC7472B" w14:textId="23CC23A1" w:rsidR="00BE1614" w:rsidRPr="008F5ECB" w:rsidRDefault="00BE1614" w:rsidP="008F5ECB">
      <w:pPr>
        <w:spacing w:before="0" w:after="0" w:line="276" w:lineRule="auto"/>
        <w:rPr>
          <w:b/>
        </w:rPr>
      </w:pPr>
      <w:bookmarkStart w:id="72" w:name="_Toc214642290"/>
      <w:r w:rsidRPr="008F5ECB">
        <w:rPr>
          <w:b/>
        </w:rPr>
        <w:t>Tab</w:t>
      </w:r>
      <w:r w:rsidR="00F273EB">
        <w:rPr>
          <w:b/>
        </w:rPr>
        <w:t>ela</w:t>
      </w:r>
      <w:r w:rsidRPr="008F5ECB">
        <w:rPr>
          <w:b/>
        </w:rPr>
        <w:t xml:space="preserve"> 14</w:t>
      </w:r>
      <w:r w:rsidR="00F273EB">
        <w:rPr>
          <w:b/>
        </w:rPr>
        <w:t>.</w:t>
      </w:r>
      <w:r w:rsidRPr="008F5ECB">
        <w:rPr>
          <w:b/>
        </w:rPr>
        <w:t xml:space="preserve"> Udział obiektów zabytkowych w danej jednostce analitycznej w ogóle zabytków miasta [%]</w:t>
      </w:r>
      <w:bookmarkEnd w:id="72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obiektów zabytkowych w danej jednostce analitycznej w ogóle zabytków miasta [%]"/>
      </w:tblPr>
      <w:tblGrid>
        <w:gridCol w:w="2405"/>
        <w:gridCol w:w="1701"/>
      </w:tblGrid>
      <w:tr w:rsidR="008F5ECB" w:rsidRPr="00E625AC" w14:paraId="58F6CB9B" w14:textId="77777777" w:rsidTr="00225EB8">
        <w:trPr>
          <w:trHeight w:val="298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44F30E16" w14:textId="77777777" w:rsidR="008F5ECB" w:rsidRPr="00E625AC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70298D" w14:textId="77777777" w:rsidR="008F5ECB" w:rsidRPr="00E625AC" w:rsidRDefault="008F5ECB" w:rsidP="0007243F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8F5ECB" w:rsidRPr="00E625AC" w14:paraId="5ADA948E" w14:textId="77777777" w:rsidTr="00097E1C">
        <w:trPr>
          <w:trHeight w:val="260"/>
        </w:trPr>
        <w:tc>
          <w:tcPr>
            <w:tcW w:w="2405" w:type="dxa"/>
          </w:tcPr>
          <w:p w14:paraId="0EEDDACB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</w:tcPr>
          <w:p w14:paraId="55EF5D49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eastAsia="Times New Roman" w:cs="Calibri"/>
                <w:sz w:val="22"/>
              </w:rPr>
              <w:t>18,00</w:t>
            </w:r>
          </w:p>
        </w:tc>
      </w:tr>
      <w:tr w:rsidR="008F5ECB" w:rsidRPr="00E625AC" w14:paraId="592AFFA4" w14:textId="77777777" w:rsidTr="00097E1C">
        <w:trPr>
          <w:trHeight w:val="282"/>
        </w:trPr>
        <w:tc>
          <w:tcPr>
            <w:tcW w:w="2405" w:type="dxa"/>
          </w:tcPr>
          <w:p w14:paraId="0E820007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2C47CA5C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eastAsia="Times New Roman" w:cs="Calibri"/>
                <w:sz w:val="22"/>
              </w:rPr>
              <w:t>0,00</w:t>
            </w:r>
          </w:p>
        </w:tc>
      </w:tr>
      <w:tr w:rsidR="008F5ECB" w:rsidRPr="00E625AC" w14:paraId="32FE2EB4" w14:textId="77777777" w:rsidTr="00097E1C">
        <w:trPr>
          <w:trHeight w:val="318"/>
        </w:trPr>
        <w:tc>
          <w:tcPr>
            <w:tcW w:w="2405" w:type="dxa"/>
          </w:tcPr>
          <w:p w14:paraId="619E16B6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</w:tcPr>
          <w:p w14:paraId="08DA1FAF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eastAsia="Times New Roman" w:cs="Calibri"/>
                <w:sz w:val="22"/>
              </w:rPr>
              <w:t>10,00</w:t>
            </w:r>
          </w:p>
        </w:tc>
      </w:tr>
      <w:tr w:rsidR="008F5ECB" w:rsidRPr="00E625AC" w14:paraId="6607B034" w14:textId="77777777" w:rsidTr="00097E1C">
        <w:trPr>
          <w:trHeight w:val="198"/>
        </w:trPr>
        <w:tc>
          <w:tcPr>
            <w:tcW w:w="2405" w:type="dxa"/>
          </w:tcPr>
          <w:p w14:paraId="5C5276B9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</w:tcPr>
          <w:p w14:paraId="62A16E0C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eastAsia="Times New Roman" w:cs="Calibri"/>
                <w:sz w:val="22"/>
              </w:rPr>
              <w:t>10,00</w:t>
            </w:r>
          </w:p>
        </w:tc>
      </w:tr>
      <w:tr w:rsidR="008F5ECB" w:rsidRPr="00E625AC" w14:paraId="58FBC6BC" w14:textId="77777777" w:rsidTr="00097E1C">
        <w:trPr>
          <w:trHeight w:val="234"/>
        </w:trPr>
        <w:tc>
          <w:tcPr>
            <w:tcW w:w="2405" w:type="dxa"/>
          </w:tcPr>
          <w:p w14:paraId="4FFF9FAB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</w:tcPr>
          <w:p w14:paraId="1C9D48BA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eastAsia="Times New Roman" w:cs="Calibri"/>
                <w:sz w:val="22"/>
              </w:rPr>
              <w:t>20,00</w:t>
            </w:r>
          </w:p>
        </w:tc>
      </w:tr>
      <w:tr w:rsidR="008F5ECB" w:rsidRPr="00E625AC" w14:paraId="7A9E2276" w14:textId="77777777" w:rsidTr="00097E1C">
        <w:trPr>
          <w:trHeight w:val="256"/>
        </w:trPr>
        <w:tc>
          <w:tcPr>
            <w:tcW w:w="2405" w:type="dxa"/>
            <w:shd w:val="clear" w:color="auto" w:fill="FFE599" w:themeFill="accent4" w:themeFillTint="66"/>
          </w:tcPr>
          <w:p w14:paraId="4E03F8DB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96ECC3E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315CF">
              <w:rPr>
                <w:rFonts w:eastAsia="Times New Roman" w:cs="Calibri"/>
                <w:b/>
                <w:bCs/>
                <w:color w:val="9C0006"/>
                <w:sz w:val="22"/>
              </w:rPr>
              <w:t>136,00</w:t>
            </w:r>
          </w:p>
        </w:tc>
      </w:tr>
      <w:tr w:rsidR="008F5ECB" w:rsidRPr="00E625AC" w14:paraId="22460463" w14:textId="77777777" w:rsidTr="00097E1C">
        <w:trPr>
          <w:trHeight w:val="283"/>
        </w:trPr>
        <w:tc>
          <w:tcPr>
            <w:tcW w:w="2405" w:type="dxa"/>
          </w:tcPr>
          <w:p w14:paraId="1F9D150F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</w:tcPr>
          <w:p w14:paraId="683DB497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eastAsia="Times New Roman" w:cs="Calibri"/>
                <w:color w:val="000000"/>
                <w:sz w:val="22"/>
              </w:rPr>
              <w:t>9,00</w:t>
            </w:r>
          </w:p>
        </w:tc>
      </w:tr>
      <w:tr w:rsidR="008F5ECB" w:rsidRPr="00E625AC" w14:paraId="772D3B11" w14:textId="77777777" w:rsidTr="00097E1C">
        <w:trPr>
          <w:trHeight w:val="305"/>
        </w:trPr>
        <w:tc>
          <w:tcPr>
            <w:tcW w:w="2405" w:type="dxa"/>
          </w:tcPr>
          <w:p w14:paraId="73230348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701" w:type="dxa"/>
          </w:tcPr>
          <w:p w14:paraId="2141DFA3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eastAsia="Times New Roman" w:cs="Calibri"/>
                <w:color w:val="000000"/>
                <w:sz w:val="22"/>
              </w:rPr>
              <w:t>1,00</w:t>
            </w:r>
          </w:p>
        </w:tc>
      </w:tr>
      <w:tr w:rsidR="008F5ECB" w:rsidRPr="00E625AC" w14:paraId="29DBB510" w14:textId="77777777" w:rsidTr="00097E1C">
        <w:trPr>
          <w:trHeight w:val="185"/>
        </w:trPr>
        <w:tc>
          <w:tcPr>
            <w:tcW w:w="2405" w:type="dxa"/>
          </w:tcPr>
          <w:p w14:paraId="1D3FE6A0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377F4DE2" w14:textId="77777777" w:rsidR="008F5ECB" w:rsidRPr="00E625AC" w:rsidRDefault="008F5ECB" w:rsidP="0007243F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eastAsia="Times New Roman" w:cs="Calibri"/>
                <w:color w:val="000000"/>
                <w:sz w:val="22"/>
              </w:rPr>
              <w:t>0,00</w:t>
            </w:r>
          </w:p>
        </w:tc>
      </w:tr>
      <w:tr w:rsidR="008F5ECB" w:rsidRPr="00BE1614" w14:paraId="21BC3376" w14:textId="77777777" w:rsidTr="00097E1C">
        <w:trPr>
          <w:trHeight w:val="185"/>
        </w:trPr>
        <w:tc>
          <w:tcPr>
            <w:tcW w:w="2405" w:type="dxa"/>
          </w:tcPr>
          <w:p w14:paraId="6CBDF81B" w14:textId="77777777" w:rsidR="008F5ECB" w:rsidRPr="00C168C7" w:rsidRDefault="008F5ECB" w:rsidP="0007243F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C168C7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4EE42715" w14:textId="77777777" w:rsidR="008F5ECB" w:rsidRPr="00BE1614" w:rsidRDefault="008F5ECB" w:rsidP="0007243F">
            <w:pPr>
              <w:spacing w:after="0" w:line="276" w:lineRule="auto"/>
              <w:rPr>
                <w:rFonts w:eastAsia="Times New Roman" w:cs="Calibri"/>
                <w:color w:val="000000"/>
                <w:sz w:val="22"/>
              </w:rPr>
            </w:pPr>
            <w:r w:rsidRPr="00BE1614">
              <w:rPr>
                <w:rFonts w:eastAsia="Times New Roman" w:cs="Calibri"/>
                <w:b/>
                <w:bCs/>
                <w:color w:val="000000"/>
                <w:sz w:val="22"/>
              </w:rPr>
              <w:t>20,67</w:t>
            </w:r>
          </w:p>
        </w:tc>
      </w:tr>
    </w:tbl>
    <w:p w14:paraId="78C1425E" w14:textId="6A4012C3" w:rsidR="00BE1614" w:rsidRPr="006535BA" w:rsidRDefault="00BE1614" w:rsidP="008F5ECB">
      <w:pPr>
        <w:spacing w:before="0" w:after="0" w:line="276" w:lineRule="auto"/>
        <w:jc w:val="both"/>
        <w:rPr>
          <w:rFonts w:cs="Calibri"/>
          <w:iCs/>
          <w:sz w:val="22"/>
        </w:rPr>
      </w:pPr>
      <w:r w:rsidRPr="006535BA">
        <w:rPr>
          <w:rFonts w:cs="Calibri"/>
          <w:iCs/>
          <w:sz w:val="22"/>
        </w:rPr>
        <w:t>Źródło: Opracowanie własne</w:t>
      </w:r>
      <w:r w:rsidR="0007243F">
        <w:rPr>
          <w:rFonts w:cs="Calibri"/>
          <w:iCs/>
          <w:sz w:val="22"/>
        </w:rPr>
        <w:t>.</w:t>
      </w:r>
    </w:p>
    <w:p w14:paraId="291C1778" w14:textId="77777777" w:rsidR="00BE1614" w:rsidRDefault="00BE1614" w:rsidP="00BE1614">
      <w:pPr>
        <w:spacing w:after="0"/>
        <w:ind w:firstLine="426"/>
        <w:jc w:val="both"/>
        <w:rPr>
          <w:rFonts w:ascii="Aptos" w:hAnsi="Aptos" w:cs="Arial"/>
          <w:szCs w:val="24"/>
        </w:rPr>
      </w:pPr>
    </w:p>
    <w:p w14:paraId="35BD323B" w14:textId="6DF19A82" w:rsidR="00BE1614" w:rsidRPr="003A62FA" w:rsidRDefault="00BE1614" w:rsidP="006535BA">
      <w:pPr>
        <w:ind w:firstLine="425"/>
      </w:pPr>
      <w:r w:rsidRPr="003A62FA">
        <w:t xml:space="preserve">Mieszkaniowy zasób gminy </w:t>
      </w:r>
      <w:r w:rsidR="00B67A54">
        <w:t xml:space="preserve">to </w:t>
      </w:r>
      <w:r w:rsidRPr="003A62FA">
        <w:t>51 budynków stanowiących własność gminy</w:t>
      </w:r>
      <w:r w:rsidR="00B67A54">
        <w:t>,</w:t>
      </w:r>
      <w:r w:rsidRPr="003A62FA">
        <w:t xml:space="preserve"> w</w:t>
      </w:r>
      <w:r w:rsidR="006535BA">
        <w:t> </w:t>
      </w:r>
      <w:r w:rsidRPr="003A62FA">
        <w:t xml:space="preserve">których </w:t>
      </w:r>
      <w:r w:rsidR="00B67A54" w:rsidRPr="003A62FA">
        <w:t>znajduj</w:t>
      </w:r>
      <w:r w:rsidR="00B67A54">
        <w:t>e się</w:t>
      </w:r>
      <w:r w:rsidR="00B67A54" w:rsidRPr="003A62FA">
        <w:t xml:space="preserve"> </w:t>
      </w:r>
      <w:r w:rsidRPr="003A62FA">
        <w:t>839 lokal</w:t>
      </w:r>
      <w:r w:rsidR="00B67A54">
        <w:t>i</w:t>
      </w:r>
      <w:r w:rsidRPr="003A62FA">
        <w:t xml:space="preserve"> mieszkaln</w:t>
      </w:r>
      <w:r w:rsidR="00B67A54">
        <w:t>ych,</w:t>
      </w:r>
      <w:r w:rsidRPr="003A62FA">
        <w:t xml:space="preserve"> w tym 459 lokali mieszkalnych w</w:t>
      </w:r>
      <w:r w:rsidR="006535BA">
        <w:t> </w:t>
      </w:r>
      <w:r w:rsidRPr="003A62FA">
        <w:t xml:space="preserve">budynkach gminnych. </w:t>
      </w:r>
      <w:r w:rsidRPr="006535BA">
        <w:rPr>
          <w:spacing w:val="16"/>
        </w:rPr>
        <w:t>Gmina posiada również 380 lokali w budynkach wspólnot</w:t>
      </w:r>
      <w:r w:rsidRPr="003A62FA">
        <w:t xml:space="preserve"> mieszkaniowych z udziałem gminy. Poziom wyposa</w:t>
      </w:r>
      <w:r w:rsidRPr="003A62FA">
        <w:rPr>
          <w:rFonts w:hint="eastAsia"/>
        </w:rPr>
        <w:t>ż</w:t>
      </w:r>
      <w:r w:rsidRPr="003A62FA">
        <w:t>enia lokali komunalnych w</w:t>
      </w:r>
      <w:r w:rsidR="00096061">
        <w:t> </w:t>
      </w:r>
      <w:r w:rsidRPr="003A62FA">
        <w:t>urz</w:t>
      </w:r>
      <w:r w:rsidRPr="003A62FA">
        <w:rPr>
          <w:rFonts w:hint="eastAsia"/>
        </w:rPr>
        <w:t>ą</w:t>
      </w:r>
      <w:r w:rsidRPr="003A62FA">
        <w:t>dzenia techniczne i instalacje jest nadal ni</w:t>
      </w:r>
      <w:r w:rsidRPr="003A62FA">
        <w:rPr>
          <w:rFonts w:hint="eastAsia"/>
        </w:rPr>
        <w:t>ż</w:t>
      </w:r>
      <w:r w:rsidRPr="003A62FA">
        <w:t xml:space="preserve">szy </w:t>
      </w:r>
      <w:r w:rsidR="00B67A54">
        <w:t xml:space="preserve">niż </w:t>
      </w:r>
      <w:r w:rsidRPr="003A62FA">
        <w:rPr>
          <w:rFonts w:hint="eastAsia"/>
        </w:rPr>
        <w:t>ś</w:t>
      </w:r>
      <w:r w:rsidRPr="003A62FA">
        <w:t xml:space="preserve">rednia </w:t>
      </w:r>
      <w:r w:rsidR="00B67A54" w:rsidRPr="003A62FA">
        <w:t>og</w:t>
      </w:r>
      <w:r w:rsidR="00B67A54" w:rsidRPr="003A62FA">
        <w:rPr>
          <w:rFonts w:hint="eastAsia"/>
        </w:rPr>
        <w:t>ó</w:t>
      </w:r>
      <w:r w:rsidR="00B67A54">
        <w:t>lna</w:t>
      </w:r>
      <w:r w:rsidR="00B67A54" w:rsidRPr="003A62FA">
        <w:t xml:space="preserve"> </w:t>
      </w:r>
      <w:r w:rsidRPr="003A62FA">
        <w:t>dla lokali w mie</w:t>
      </w:r>
      <w:r w:rsidRPr="003A62FA">
        <w:rPr>
          <w:rFonts w:hint="eastAsia"/>
        </w:rPr>
        <w:t>ś</w:t>
      </w:r>
      <w:r w:rsidRPr="003A62FA">
        <w:t xml:space="preserve">cie: jedynie 54,4% lokali posiada </w:t>
      </w:r>
      <w:r w:rsidRPr="003A62FA">
        <w:rPr>
          <w:rFonts w:hint="eastAsia"/>
        </w:rPr>
        <w:t>ł</w:t>
      </w:r>
      <w:r w:rsidRPr="003A62FA">
        <w:t>azienk</w:t>
      </w:r>
      <w:r w:rsidRPr="003A62FA">
        <w:rPr>
          <w:rFonts w:hint="eastAsia"/>
        </w:rPr>
        <w:t>ę</w:t>
      </w:r>
      <w:r w:rsidRPr="003A62FA">
        <w:t xml:space="preserve">, </w:t>
      </w:r>
      <w:r w:rsidR="00B67A54">
        <w:t xml:space="preserve">a </w:t>
      </w:r>
      <w:r w:rsidR="00B67A54" w:rsidRPr="003A62FA">
        <w:t xml:space="preserve">ogrzewanie centralne </w:t>
      </w:r>
      <w:r w:rsidRPr="003A62FA">
        <w:t xml:space="preserve">8,6%. </w:t>
      </w:r>
    </w:p>
    <w:p w14:paraId="363CE0E5" w14:textId="72B48E97" w:rsidR="00BE1614" w:rsidRPr="003A62FA" w:rsidRDefault="00BE1614" w:rsidP="006535BA">
      <w:pPr>
        <w:ind w:firstLine="425"/>
      </w:pPr>
      <w:r w:rsidRPr="003A62FA">
        <w:t xml:space="preserve">Zgodnie z informacjami Zarządu Budynków Komunalnych ponad 29 budynków wymaga pilnego remontu </w:t>
      </w:r>
      <w:r w:rsidR="00B67A54">
        <w:t>oraz</w:t>
      </w:r>
      <w:r w:rsidR="00B67A54" w:rsidRPr="003A62FA">
        <w:t xml:space="preserve"> </w:t>
      </w:r>
      <w:r w:rsidRPr="003A62FA">
        <w:t xml:space="preserve">prac termomodernizacyjnych. Najwięcej takich budynków znajduje się </w:t>
      </w:r>
      <w:r w:rsidRPr="003A62FA">
        <w:lastRenderedPageBreak/>
        <w:t xml:space="preserve">na osiedlu nr 5 – Nowodworzanka i nr 7 – Modlin Stary. Równocześnie na terenie miasta znajdują </w:t>
      </w:r>
      <w:r>
        <w:t xml:space="preserve">się </w:t>
      </w:r>
      <w:r w:rsidRPr="003A62FA">
        <w:t>34 lokale określone jak pustostany. Najwięcej z nich jest na osiedlu nr 6 –</w:t>
      </w:r>
      <w:r w:rsidR="0041636D">
        <w:t xml:space="preserve"> </w:t>
      </w:r>
      <w:r w:rsidR="00B67A54">
        <w:t xml:space="preserve">Modlin Twierdza </w:t>
      </w:r>
      <w:r w:rsidRPr="003A62FA">
        <w:t xml:space="preserve">i osiedlu nr 1 – Centrum. </w:t>
      </w:r>
    </w:p>
    <w:p w14:paraId="588C7467" w14:textId="16B5762C" w:rsidR="00BE1614" w:rsidRDefault="00BE1614" w:rsidP="006535BA">
      <w:pPr>
        <w:ind w:firstLine="425"/>
      </w:pPr>
      <w:r w:rsidRPr="00BC5121">
        <w:t xml:space="preserve">W analizie </w:t>
      </w:r>
      <w:r>
        <w:t xml:space="preserve">sfery technicznej </w:t>
      </w:r>
      <w:r w:rsidRPr="006535BA">
        <w:rPr>
          <w:spacing w:val="12"/>
        </w:rPr>
        <w:t xml:space="preserve">pod uwagę </w:t>
      </w:r>
      <w:r w:rsidR="00B67A54" w:rsidRPr="006535BA">
        <w:rPr>
          <w:spacing w:val="12"/>
        </w:rPr>
        <w:t xml:space="preserve">wzięto </w:t>
      </w:r>
      <w:r w:rsidRPr="006535BA">
        <w:rPr>
          <w:spacing w:val="12"/>
        </w:rPr>
        <w:t>przede wszystkim udział</w:t>
      </w:r>
      <w:r>
        <w:t xml:space="preserve"> budynków wpisanych do rejestru zabytków, </w:t>
      </w:r>
      <w:r w:rsidR="00B67A54">
        <w:t xml:space="preserve">ponieważ </w:t>
      </w:r>
      <w:r w:rsidRPr="00BC5121">
        <w:t>im wyższy udział, tym mniej korzystna sytuacja, bo wymaga</w:t>
      </w:r>
      <w:r>
        <w:t>ją</w:t>
      </w:r>
      <w:r w:rsidRPr="00BC5121">
        <w:t xml:space="preserve"> </w:t>
      </w:r>
      <w:r>
        <w:t>one</w:t>
      </w:r>
      <w:r w:rsidRPr="00BC5121">
        <w:t xml:space="preserve"> większ</w:t>
      </w:r>
      <w:r>
        <w:t>ych</w:t>
      </w:r>
      <w:r w:rsidRPr="00BC5121">
        <w:t xml:space="preserve"> środk</w:t>
      </w:r>
      <w:r>
        <w:t>ów</w:t>
      </w:r>
      <w:r w:rsidRPr="00BC5121">
        <w:t xml:space="preserve"> na utrzymanie, trudno dostosować je do potrzeb osób ze specjalnymi potrzebami</w:t>
      </w:r>
      <w:r>
        <w:t xml:space="preserve"> oraz potrzebami w zakresie remontów.</w:t>
      </w:r>
    </w:p>
    <w:p w14:paraId="1F5A6AA3" w14:textId="77777777" w:rsidR="00BE1614" w:rsidRDefault="00BE1614" w:rsidP="006535BA">
      <w:pPr>
        <w:ind w:firstLine="425"/>
      </w:pPr>
      <w:r>
        <w:t>Dominującymi w tych dwóch zakresach jednostkami analitycznymi są osiedla nr 5 – Nowodworzanka, nr 6 – Twierdza Modlin, nr 7 – Modlin Stary.</w:t>
      </w:r>
    </w:p>
    <w:p w14:paraId="6AB9B32C" w14:textId="1379E755" w:rsidR="00BE1614" w:rsidRPr="00BE1614" w:rsidRDefault="00BE1614" w:rsidP="00BE1614">
      <w:pPr>
        <w:pStyle w:val="Nagwek2"/>
      </w:pPr>
      <w:bookmarkStart w:id="73" w:name="_Toc126581189"/>
      <w:bookmarkStart w:id="74" w:name="_Toc126669285"/>
      <w:bookmarkStart w:id="75" w:name="_Toc206754132"/>
      <w:bookmarkStart w:id="76" w:name="_Toc215350979"/>
      <w:bookmarkStart w:id="77" w:name="_Toc215608538"/>
      <w:r w:rsidRPr="00BE1614">
        <w:t>I.8</w:t>
      </w:r>
      <w:r w:rsidR="00C546D9">
        <w:t>.</w:t>
      </w:r>
      <w:r w:rsidRPr="00BE1614">
        <w:t xml:space="preserve"> Sfera </w:t>
      </w:r>
      <w:bookmarkEnd w:id="73"/>
      <w:bookmarkEnd w:id="74"/>
      <w:r w:rsidRPr="00BE1614">
        <w:t>środowiskowa</w:t>
      </w:r>
      <w:bookmarkEnd w:id="75"/>
      <w:bookmarkEnd w:id="76"/>
      <w:bookmarkEnd w:id="77"/>
    </w:p>
    <w:p w14:paraId="711B9585" w14:textId="264A54FD" w:rsidR="00BE1614" w:rsidRDefault="00BE1614" w:rsidP="006535BA">
      <w:pPr>
        <w:ind w:firstLine="425"/>
      </w:pPr>
      <w:r w:rsidRPr="006E50C2">
        <w:t>Miasto Nowy Dwór</w:t>
      </w:r>
      <w:r>
        <w:t xml:space="preserve"> Mazowiecki</w:t>
      </w:r>
      <w:r w:rsidRPr="001868D8">
        <w:t xml:space="preserve"> </w:t>
      </w:r>
      <w:r w:rsidRPr="003B1901">
        <w:t>w „</w:t>
      </w:r>
      <w:r w:rsidRPr="00CF16D9">
        <w:t>Rocznej ocenie jakości powietrza w województwie mazowieckim”</w:t>
      </w:r>
      <w:r w:rsidRPr="003B1901">
        <w:t xml:space="preserve"> </w:t>
      </w:r>
      <w:r w:rsidRPr="005F4BB3">
        <w:t>zaklasyfikowan</w:t>
      </w:r>
      <w:r>
        <w:t>o</w:t>
      </w:r>
      <w:r w:rsidRPr="005F4BB3">
        <w:t xml:space="preserve"> do strefy mazowieckiej. W 2024 roku na obszarze strefy mazowieckiej przekroczony został poziom celu długoterminowego dla ozonu ze względu na ochronę zdrowia ludzi oraz roślin, w wyniku czego strefa otrzymała klasę D2. Stwierdzono również potrzebę </w:t>
      </w:r>
      <w:r w:rsidR="006E50C2">
        <w:t xml:space="preserve">przeprowadzenia </w:t>
      </w:r>
      <w:r w:rsidRPr="005F4BB3">
        <w:t xml:space="preserve">działań naprawczych, mających na celu poprawę jakości powietrza ze względu na ochronę zdrowia ludzi. W tym zakresie strefa mazowiecka została zakwalifikowana do klasy C ze względu na przekroczenie poziomu docelowego </w:t>
      </w:r>
      <w:proofErr w:type="spellStart"/>
      <w:r w:rsidRPr="005F4BB3">
        <w:t>benzo</w:t>
      </w:r>
      <w:proofErr w:type="spellEnd"/>
      <w:r w:rsidRPr="005F4BB3">
        <w:t>(a)</w:t>
      </w:r>
      <w:proofErr w:type="spellStart"/>
      <w:r w:rsidRPr="005F4BB3">
        <w:t>pirenu</w:t>
      </w:r>
      <w:proofErr w:type="spellEnd"/>
      <w:r w:rsidRPr="005F4BB3">
        <w:t xml:space="preserve"> w pyle zawieszonym PM10.</w:t>
      </w:r>
    </w:p>
    <w:p w14:paraId="4A43F6CB" w14:textId="0CAB2A88" w:rsidR="00BE1614" w:rsidRPr="001868D8" w:rsidRDefault="00BE1614" w:rsidP="006535BA">
      <w:pPr>
        <w:ind w:firstLine="425"/>
      </w:pPr>
      <w:r w:rsidRPr="001868D8">
        <w:t xml:space="preserve">Z tego względu na potrzeby stworzenia wskaźnika obrazującego sytuację </w:t>
      </w:r>
      <w:r>
        <w:t>miasta</w:t>
      </w:r>
      <w:r w:rsidRPr="001868D8">
        <w:t xml:space="preserve"> w</w:t>
      </w:r>
      <w:r w:rsidR="006535BA">
        <w:t> </w:t>
      </w:r>
      <w:r w:rsidRPr="001868D8">
        <w:t xml:space="preserve">sferze środowiskowej odniesiono się do źródeł ciepła w budynkach. Analizując sytuację </w:t>
      </w:r>
      <w:proofErr w:type="gramStart"/>
      <w:r w:rsidRPr="001868D8">
        <w:t>wewnątrzgminną</w:t>
      </w:r>
      <w:r w:rsidR="00907669">
        <w:t>,</w:t>
      </w:r>
      <w:proofErr w:type="gramEnd"/>
      <w:r w:rsidRPr="001868D8">
        <w:t xml:space="preserve"> jako wskaźnik </w:t>
      </w:r>
      <w:r w:rsidR="00907669" w:rsidRPr="001868D8">
        <w:t>wzięto</w:t>
      </w:r>
      <w:r w:rsidR="00907669">
        <w:t xml:space="preserve"> </w:t>
      </w:r>
      <w:r>
        <w:t xml:space="preserve">dane z Miejskiej </w:t>
      </w:r>
      <w:r w:rsidRPr="006535BA">
        <w:rPr>
          <w:spacing w:val="14"/>
        </w:rPr>
        <w:t>Inwentaryzacji Ciepła</w:t>
      </w:r>
      <w:r w:rsidR="006E50C2" w:rsidRPr="006535BA">
        <w:rPr>
          <w:spacing w:val="14"/>
        </w:rPr>
        <w:t>, tj.</w:t>
      </w:r>
      <w:r w:rsidRPr="006535BA">
        <w:rPr>
          <w:spacing w:val="14"/>
        </w:rPr>
        <w:t xml:space="preserve"> udział budynków</w:t>
      </w:r>
      <w:r w:rsidR="006E50C2" w:rsidRPr="006535BA">
        <w:rPr>
          <w:spacing w:val="14"/>
        </w:rPr>
        <w:t>,</w:t>
      </w:r>
      <w:r w:rsidRPr="006535BA">
        <w:rPr>
          <w:spacing w:val="14"/>
        </w:rPr>
        <w:t xml:space="preserve"> w których wykazano użytkowanie źródła ciepła na paliwa stałe (węgiel</w:t>
      </w:r>
      <w:r>
        <w:t xml:space="preserve"> i</w:t>
      </w:r>
      <w:r w:rsidR="006535BA">
        <w:t> </w:t>
      </w:r>
      <w:proofErr w:type="spellStart"/>
      <w:r>
        <w:t>węglopodobne</w:t>
      </w:r>
      <w:proofErr w:type="spellEnd"/>
      <w:r>
        <w:t>)</w:t>
      </w:r>
      <w:r w:rsidRPr="001868D8">
        <w:t xml:space="preserve"> w ogólnej liczbie zgłoszonych budynków [%]. </w:t>
      </w:r>
    </w:p>
    <w:p w14:paraId="2C5F9DBE" w14:textId="1D8B54DD" w:rsidR="00BE1614" w:rsidRDefault="00BE1614" w:rsidP="006535BA">
      <w:pPr>
        <w:ind w:firstLine="425"/>
        <w:rPr>
          <w:spacing w:val="14"/>
        </w:rPr>
      </w:pPr>
      <w:r w:rsidRPr="006535BA">
        <w:rPr>
          <w:spacing w:val="14"/>
        </w:rPr>
        <w:t xml:space="preserve">Dla miasta Nowy Dwór Mazowiecki wskaźnik ten wynosi </w:t>
      </w:r>
      <w:r w:rsidRPr="006535BA">
        <w:rPr>
          <w:b/>
          <w:bCs/>
          <w:spacing w:val="14"/>
        </w:rPr>
        <w:t>18,07%.</w:t>
      </w:r>
      <w:r w:rsidRPr="006535BA">
        <w:rPr>
          <w:spacing w:val="14"/>
        </w:rPr>
        <w:t xml:space="preserve"> Analizując dane przekraczanie tego wskaźnika</w:t>
      </w:r>
      <w:r w:rsidR="00907669" w:rsidRPr="006535BA">
        <w:rPr>
          <w:spacing w:val="14"/>
        </w:rPr>
        <w:t>,</w:t>
      </w:r>
      <w:r w:rsidRPr="006535BA">
        <w:rPr>
          <w:spacing w:val="14"/>
        </w:rPr>
        <w:t xml:space="preserve"> jedynie dw</w:t>
      </w:r>
      <w:r w:rsidR="006E50C2" w:rsidRPr="006535BA">
        <w:rPr>
          <w:spacing w:val="14"/>
        </w:rPr>
        <w:t>ie</w:t>
      </w:r>
      <w:r w:rsidRPr="006535BA">
        <w:rPr>
          <w:spacing w:val="14"/>
        </w:rPr>
        <w:t xml:space="preserve"> jednostki analityczne</w:t>
      </w:r>
      <w:r w:rsidR="00907669" w:rsidRPr="006535BA">
        <w:rPr>
          <w:spacing w:val="14"/>
        </w:rPr>
        <w:t xml:space="preserve"> wykazują go</w:t>
      </w:r>
      <w:r w:rsidRPr="006535BA">
        <w:rPr>
          <w:spacing w:val="14"/>
        </w:rPr>
        <w:t>.</w:t>
      </w:r>
    </w:p>
    <w:p w14:paraId="4A547AC2" w14:textId="77777777" w:rsidR="0041636D" w:rsidRDefault="0041636D" w:rsidP="006535BA">
      <w:pPr>
        <w:ind w:firstLine="425"/>
        <w:rPr>
          <w:spacing w:val="14"/>
        </w:rPr>
      </w:pPr>
    </w:p>
    <w:p w14:paraId="717CA9B5" w14:textId="77777777" w:rsidR="0041636D" w:rsidRPr="006535BA" w:rsidRDefault="0041636D" w:rsidP="006535BA">
      <w:pPr>
        <w:ind w:firstLine="425"/>
        <w:rPr>
          <w:spacing w:val="14"/>
        </w:rPr>
      </w:pPr>
    </w:p>
    <w:p w14:paraId="2A27782D" w14:textId="60E220CE" w:rsidR="00BE1614" w:rsidRPr="00225EB8" w:rsidRDefault="00BE1614" w:rsidP="00225EB8">
      <w:pPr>
        <w:spacing w:before="0" w:after="0" w:line="276" w:lineRule="auto"/>
        <w:rPr>
          <w:b/>
        </w:rPr>
      </w:pPr>
      <w:bookmarkStart w:id="78" w:name="_Toc214642291"/>
      <w:r w:rsidRPr="00225EB8">
        <w:rPr>
          <w:b/>
        </w:rPr>
        <w:lastRenderedPageBreak/>
        <w:t>Tab</w:t>
      </w:r>
      <w:r w:rsidR="00F273EB">
        <w:rPr>
          <w:b/>
        </w:rPr>
        <w:t>ela</w:t>
      </w:r>
      <w:bookmarkStart w:id="79" w:name="_Hlk185787278"/>
      <w:r w:rsidRPr="00225EB8">
        <w:rPr>
          <w:b/>
        </w:rPr>
        <w:t xml:space="preserve"> 15. Udział budynków, w których wykazano użytkowanie źródła ciepła na paliwa stałe w ogólnej liczbie zgłoszonych budynków [%]</w:t>
      </w:r>
      <w:bookmarkEnd w:id="78"/>
      <w:bookmarkEnd w:id="79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Udział budynków, w których wykazano użytkowanie źródła ciepła na paliwa stałe w ogólnej liczbie zgłoszonych budynków [%]"/>
      </w:tblPr>
      <w:tblGrid>
        <w:gridCol w:w="2405"/>
        <w:gridCol w:w="1701"/>
      </w:tblGrid>
      <w:tr w:rsidR="00225EB8" w:rsidRPr="00E625AC" w14:paraId="7FFC6586" w14:textId="77777777" w:rsidTr="00A47944">
        <w:trPr>
          <w:trHeight w:val="374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33AF2856" w14:textId="77777777" w:rsidR="00225EB8" w:rsidRPr="00E625AC" w:rsidRDefault="00225EB8" w:rsidP="0052607B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AB3425" w14:textId="77777777" w:rsidR="00225EB8" w:rsidRPr="00E625AC" w:rsidRDefault="00225EB8" w:rsidP="0052607B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225EB8" w:rsidRPr="00E625AC" w14:paraId="1117E653" w14:textId="77777777" w:rsidTr="00097E1C">
        <w:trPr>
          <w:trHeight w:val="184"/>
        </w:trPr>
        <w:tc>
          <w:tcPr>
            <w:tcW w:w="2405" w:type="dxa"/>
          </w:tcPr>
          <w:p w14:paraId="10CFD013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</w:tcPr>
          <w:p w14:paraId="0F6E2F43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5,07</w:t>
            </w:r>
          </w:p>
        </w:tc>
      </w:tr>
      <w:tr w:rsidR="00225EB8" w:rsidRPr="00E625AC" w14:paraId="619881E0" w14:textId="77777777" w:rsidTr="00097E1C">
        <w:trPr>
          <w:trHeight w:val="220"/>
        </w:trPr>
        <w:tc>
          <w:tcPr>
            <w:tcW w:w="2405" w:type="dxa"/>
          </w:tcPr>
          <w:p w14:paraId="5CEBAE7B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58918497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1,85</w:t>
            </w:r>
          </w:p>
        </w:tc>
      </w:tr>
      <w:tr w:rsidR="00225EB8" w:rsidRPr="00E625AC" w14:paraId="35A8A8FC" w14:textId="77777777" w:rsidTr="00097E1C">
        <w:trPr>
          <w:trHeight w:val="242"/>
        </w:trPr>
        <w:tc>
          <w:tcPr>
            <w:tcW w:w="2405" w:type="dxa"/>
          </w:tcPr>
          <w:p w14:paraId="32BB533B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</w:tcPr>
          <w:p w14:paraId="5774C4A4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5,84</w:t>
            </w:r>
          </w:p>
        </w:tc>
      </w:tr>
      <w:tr w:rsidR="00225EB8" w:rsidRPr="00E625AC" w14:paraId="7CE09F2A" w14:textId="77777777" w:rsidTr="00097E1C">
        <w:trPr>
          <w:trHeight w:val="278"/>
        </w:trPr>
        <w:tc>
          <w:tcPr>
            <w:tcW w:w="2405" w:type="dxa"/>
          </w:tcPr>
          <w:p w14:paraId="2267AA7C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</w:tcPr>
          <w:p w14:paraId="7E040FD7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5,74</w:t>
            </w:r>
          </w:p>
        </w:tc>
      </w:tr>
      <w:tr w:rsidR="00225EB8" w:rsidRPr="00E625AC" w14:paraId="0A81D50F" w14:textId="77777777" w:rsidTr="00097E1C">
        <w:trPr>
          <w:trHeight w:val="300"/>
        </w:trPr>
        <w:tc>
          <w:tcPr>
            <w:tcW w:w="2405" w:type="dxa"/>
          </w:tcPr>
          <w:p w14:paraId="50471C65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</w:tcPr>
          <w:p w14:paraId="53193E8F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11,65</w:t>
            </w:r>
          </w:p>
        </w:tc>
      </w:tr>
      <w:tr w:rsidR="00225EB8" w:rsidRPr="00E625AC" w14:paraId="48E47437" w14:textId="77777777" w:rsidTr="00097E1C">
        <w:trPr>
          <w:trHeight w:val="277"/>
        </w:trPr>
        <w:tc>
          <w:tcPr>
            <w:tcW w:w="2405" w:type="dxa"/>
          </w:tcPr>
          <w:p w14:paraId="31D76383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</w:tcPr>
          <w:p w14:paraId="2F1161DF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1,83</w:t>
            </w:r>
          </w:p>
        </w:tc>
      </w:tr>
      <w:tr w:rsidR="00225EB8" w:rsidRPr="00E625AC" w14:paraId="2E831008" w14:textId="77777777" w:rsidTr="00097E1C">
        <w:trPr>
          <w:trHeight w:val="216"/>
        </w:trPr>
        <w:tc>
          <w:tcPr>
            <w:tcW w:w="2405" w:type="dxa"/>
            <w:shd w:val="clear" w:color="auto" w:fill="FFE599" w:themeFill="accent4" w:themeFillTint="66"/>
          </w:tcPr>
          <w:p w14:paraId="7F4B3167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2B32AF1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b/>
                <w:bCs/>
                <w:color w:val="9C0006"/>
                <w:sz w:val="22"/>
              </w:rPr>
              <w:t>44,11</w:t>
            </w:r>
          </w:p>
        </w:tc>
      </w:tr>
      <w:tr w:rsidR="00225EB8" w:rsidRPr="00E625AC" w14:paraId="27E502ED" w14:textId="77777777" w:rsidTr="00097E1C">
        <w:trPr>
          <w:trHeight w:val="252"/>
        </w:trPr>
        <w:tc>
          <w:tcPr>
            <w:tcW w:w="2405" w:type="dxa"/>
            <w:shd w:val="clear" w:color="auto" w:fill="FFE599" w:themeFill="accent4" w:themeFillTint="66"/>
          </w:tcPr>
          <w:p w14:paraId="750ACA63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8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A0333BF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b/>
                <w:bCs/>
                <w:color w:val="9C0006"/>
                <w:sz w:val="22"/>
              </w:rPr>
              <w:t>26,18</w:t>
            </w:r>
          </w:p>
        </w:tc>
      </w:tr>
      <w:tr w:rsidR="00225EB8" w:rsidRPr="00E625AC" w14:paraId="645CD408" w14:textId="77777777" w:rsidTr="00097E1C">
        <w:trPr>
          <w:trHeight w:val="288"/>
        </w:trPr>
        <w:tc>
          <w:tcPr>
            <w:tcW w:w="2405" w:type="dxa"/>
          </w:tcPr>
          <w:p w14:paraId="17ADFE17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E625AC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08F9707B" w14:textId="77777777" w:rsidR="00225EB8" w:rsidRPr="00E625AC" w:rsidRDefault="00225EB8" w:rsidP="0052607B">
            <w:pPr>
              <w:spacing w:after="0" w:line="276" w:lineRule="auto"/>
              <w:rPr>
                <w:sz w:val="22"/>
              </w:rPr>
            </w:pPr>
            <w:r w:rsidRPr="00BE1614">
              <w:rPr>
                <w:rFonts w:cs="Calibri"/>
                <w:color w:val="000000"/>
                <w:sz w:val="22"/>
              </w:rPr>
              <w:t>2,99</w:t>
            </w:r>
          </w:p>
        </w:tc>
      </w:tr>
      <w:tr w:rsidR="00225EB8" w:rsidRPr="00C168C7" w14:paraId="466C3378" w14:textId="77777777" w:rsidTr="00097E1C">
        <w:trPr>
          <w:trHeight w:val="288"/>
        </w:trPr>
        <w:tc>
          <w:tcPr>
            <w:tcW w:w="2405" w:type="dxa"/>
          </w:tcPr>
          <w:p w14:paraId="583F1D55" w14:textId="77777777" w:rsidR="00225EB8" w:rsidRPr="00C168C7" w:rsidRDefault="00225EB8" w:rsidP="0052607B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C168C7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08552B56" w14:textId="77777777" w:rsidR="00225EB8" w:rsidRPr="00C168C7" w:rsidRDefault="00225EB8" w:rsidP="0052607B">
            <w:pPr>
              <w:spacing w:after="0" w:line="276" w:lineRule="auto"/>
              <w:rPr>
                <w:rFonts w:cs="Calibri"/>
                <w:b/>
                <w:color w:val="000000"/>
                <w:sz w:val="22"/>
              </w:rPr>
            </w:pPr>
            <w:r w:rsidRPr="00C168C7">
              <w:rPr>
                <w:rFonts w:eastAsia="Times New Roman" w:cs="Calibri"/>
                <w:b/>
                <w:bCs/>
                <w:color w:val="000000"/>
                <w:sz w:val="22"/>
              </w:rPr>
              <w:t>18,07</w:t>
            </w:r>
          </w:p>
        </w:tc>
      </w:tr>
    </w:tbl>
    <w:p w14:paraId="13C9FE96" w14:textId="28261532" w:rsidR="00BE1614" w:rsidRPr="006535BA" w:rsidRDefault="00BE1614" w:rsidP="00225EB8">
      <w:pPr>
        <w:spacing w:before="0" w:after="0"/>
        <w:jc w:val="both"/>
        <w:rPr>
          <w:rFonts w:cs="Calibri"/>
          <w:iCs/>
          <w:sz w:val="22"/>
        </w:rPr>
      </w:pPr>
      <w:r w:rsidRPr="006535BA">
        <w:rPr>
          <w:rFonts w:cs="Calibri"/>
          <w:iCs/>
          <w:sz w:val="22"/>
        </w:rPr>
        <w:t>Źródło: Opracowanie własne</w:t>
      </w:r>
      <w:r w:rsidR="0052607B">
        <w:rPr>
          <w:rFonts w:cs="Calibri"/>
          <w:iCs/>
          <w:sz w:val="22"/>
        </w:rPr>
        <w:t>.</w:t>
      </w:r>
    </w:p>
    <w:p w14:paraId="47387CCF" w14:textId="02917346" w:rsidR="00BE1614" w:rsidRDefault="00BE1614" w:rsidP="006535BA">
      <w:pPr>
        <w:ind w:firstLine="425"/>
      </w:pPr>
      <w:r w:rsidRPr="0053353D">
        <w:t>Problem</w:t>
      </w:r>
      <w:r>
        <w:t>em</w:t>
      </w:r>
      <w:r w:rsidRPr="0053353D">
        <w:t xml:space="preserve"> środowiskowym, </w:t>
      </w:r>
      <w:r w:rsidR="00907669">
        <w:t xml:space="preserve">który </w:t>
      </w:r>
      <w:r w:rsidRPr="0053353D">
        <w:t>wart</w:t>
      </w:r>
      <w:r w:rsidR="00907669">
        <w:t>o</w:t>
      </w:r>
      <w:r w:rsidRPr="0053353D">
        <w:t xml:space="preserve"> </w:t>
      </w:r>
      <w:r w:rsidR="00907669">
        <w:t>prze</w:t>
      </w:r>
      <w:r w:rsidRPr="0053353D">
        <w:t>analiz</w:t>
      </w:r>
      <w:r w:rsidR="00907669">
        <w:t>ować,</w:t>
      </w:r>
      <w:r w:rsidRPr="0053353D">
        <w:t xml:space="preserve"> jest również problem pokrycia azbestem budynków mieszkalnych i gospodarczych. Na terenie </w:t>
      </w:r>
      <w:r>
        <w:t>miasta</w:t>
      </w:r>
      <w:r w:rsidRPr="0053353D">
        <w:t xml:space="preserve"> </w:t>
      </w:r>
      <w:r>
        <w:t>Nowy Dwór Mazowiecki</w:t>
      </w:r>
      <w:r w:rsidRPr="0053353D">
        <w:t xml:space="preserve"> </w:t>
      </w:r>
      <w:r>
        <w:t>problem ten nie jest znaczący, ale również występuje. Zgodnie z danymi bazy azbestowej</w:t>
      </w:r>
      <w:r w:rsidRPr="0053353D">
        <w:t xml:space="preserve"> wskaźnik ilości substancji niebezpiecznej</w:t>
      </w:r>
      <w:r w:rsidR="00907669">
        <w:t>,</w:t>
      </w:r>
      <w:r w:rsidRPr="0053353D">
        <w:t xml:space="preserve"> jaką jest azbest na 1 mieszkańca gminy</w:t>
      </w:r>
      <w:r w:rsidR="00907669">
        <w:t>,</w:t>
      </w:r>
      <w:r w:rsidRPr="0053353D">
        <w:t xml:space="preserve"> przypada średnio </w:t>
      </w:r>
      <w:r w:rsidRPr="007425E4">
        <w:rPr>
          <w:b/>
          <w:bCs/>
        </w:rPr>
        <w:t>0,0</w:t>
      </w:r>
      <w:r>
        <w:rPr>
          <w:b/>
          <w:bCs/>
        </w:rPr>
        <w:t>11</w:t>
      </w:r>
      <w:r w:rsidRPr="0053353D">
        <w:t xml:space="preserve"> tony.</w:t>
      </w:r>
      <w:r>
        <w:t xml:space="preserve"> Wskaźnik ten jest przekroczony w czterech jednostkach analitycznych.</w:t>
      </w:r>
    </w:p>
    <w:p w14:paraId="5D18F381" w14:textId="663F25F5" w:rsidR="00BE1614" w:rsidRPr="00BB0C2B" w:rsidRDefault="00F273EB" w:rsidP="00BB0C2B">
      <w:pPr>
        <w:spacing w:after="0" w:line="276" w:lineRule="auto"/>
        <w:rPr>
          <w:b/>
        </w:rPr>
      </w:pPr>
      <w:bookmarkStart w:id="80" w:name="_Toc163718429"/>
      <w:bookmarkStart w:id="81" w:name="_Toc214642292"/>
      <w:bookmarkStart w:id="82" w:name="_Hlk185787302"/>
      <w:r>
        <w:rPr>
          <w:b/>
        </w:rPr>
        <w:t>Tabela</w:t>
      </w:r>
      <w:r w:rsidR="00BE1614" w:rsidRPr="00BB0C2B">
        <w:rPr>
          <w:b/>
        </w:rPr>
        <w:t xml:space="preserve"> 16</w:t>
      </w:r>
      <w:r>
        <w:rPr>
          <w:b/>
        </w:rPr>
        <w:t>.</w:t>
      </w:r>
      <w:r w:rsidR="00BE1614" w:rsidRPr="00BB0C2B">
        <w:rPr>
          <w:b/>
        </w:rPr>
        <w:t xml:space="preserve"> Ilość azbestu przypadającego na 1 mieszkańca gminy w tonach</w:t>
      </w:r>
      <w:bookmarkEnd w:id="80"/>
      <w:r w:rsidR="00BE1614" w:rsidRPr="00BB0C2B">
        <w:rPr>
          <w:b/>
        </w:rPr>
        <w:t xml:space="preserve"> [t]</w:t>
      </w:r>
      <w:bookmarkEnd w:id="81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Ilość azbestu przypadającego na 1 mieszkańca gminy w tonach [t]"/>
      </w:tblPr>
      <w:tblGrid>
        <w:gridCol w:w="2405"/>
        <w:gridCol w:w="1701"/>
      </w:tblGrid>
      <w:tr w:rsidR="00225EB8" w:rsidRPr="00E625AC" w14:paraId="509C57CE" w14:textId="77777777" w:rsidTr="00A47944">
        <w:trPr>
          <w:trHeight w:val="320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7266D672" w14:textId="77777777" w:rsidR="00225EB8" w:rsidRPr="00E625AC" w:rsidRDefault="00225EB8" w:rsidP="0052607B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E625AC">
              <w:rPr>
                <w:b/>
                <w:sz w:val="22"/>
              </w:rPr>
              <w:t>Jednostka analityczna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3DB6D7" w14:textId="77777777" w:rsidR="00225EB8" w:rsidRPr="00E625AC" w:rsidRDefault="00225EB8" w:rsidP="0052607B">
            <w:pPr>
              <w:spacing w:after="0" w:line="276" w:lineRule="auto"/>
              <w:rPr>
                <w:b/>
                <w:sz w:val="22"/>
              </w:rPr>
            </w:pPr>
            <w:r w:rsidRPr="00E625AC">
              <w:rPr>
                <w:b/>
                <w:sz w:val="22"/>
              </w:rPr>
              <w:t>Wskaźnik</w:t>
            </w:r>
          </w:p>
        </w:tc>
      </w:tr>
      <w:tr w:rsidR="00225EB8" w:rsidRPr="00526106" w14:paraId="14025118" w14:textId="77777777" w:rsidTr="006535BA">
        <w:trPr>
          <w:trHeight w:val="282"/>
        </w:trPr>
        <w:tc>
          <w:tcPr>
            <w:tcW w:w="2405" w:type="dxa"/>
          </w:tcPr>
          <w:p w14:paraId="18E163DD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OSIEDLE 1</w:t>
            </w:r>
          </w:p>
        </w:tc>
        <w:tc>
          <w:tcPr>
            <w:tcW w:w="1701" w:type="dxa"/>
          </w:tcPr>
          <w:p w14:paraId="19C0C996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0,010</w:t>
            </w:r>
          </w:p>
        </w:tc>
      </w:tr>
      <w:tr w:rsidR="00225EB8" w:rsidRPr="00526106" w14:paraId="4247EBF5" w14:textId="77777777" w:rsidTr="006535BA">
        <w:trPr>
          <w:trHeight w:val="318"/>
        </w:trPr>
        <w:tc>
          <w:tcPr>
            <w:tcW w:w="2405" w:type="dxa"/>
          </w:tcPr>
          <w:p w14:paraId="37EDB1C7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OSIEDLE 2</w:t>
            </w:r>
          </w:p>
        </w:tc>
        <w:tc>
          <w:tcPr>
            <w:tcW w:w="1701" w:type="dxa"/>
          </w:tcPr>
          <w:p w14:paraId="34C9F1A4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0,004</w:t>
            </w:r>
          </w:p>
        </w:tc>
      </w:tr>
      <w:tr w:rsidR="00225EB8" w:rsidRPr="00526106" w14:paraId="4AE1408E" w14:textId="77777777" w:rsidTr="006535BA">
        <w:trPr>
          <w:trHeight w:val="198"/>
        </w:trPr>
        <w:tc>
          <w:tcPr>
            <w:tcW w:w="2405" w:type="dxa"/>
          </w:tcPr>
          <w:p w14:paraId="5C33E580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OSIEDLE 3</w:t>
            </w:r>
          </w:p>
        </w:tc>
        <w:tc>
          <w:tcPr>
            <w:tcW w:w="1701" w:type="dxa"/>
          </w:tcPr>
          <w:p w14:paraId="4DF854FD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0,005</w:t>
            </w:r>
          </w:p>
        </w:tc>
      </w:tr>
      <w:tr w:rsidR="00225EB8" w:rsidRPr="00526106" w14:paraId="33438EE3" w14:textId="77777777" w:rsidTr="006535BA">
        <w:trPr>
          <w:trHeight w:val="234"/>
        </w:trPr>
        <w:tc>
          <w:tcPr>
            <w:tcW w:w="2405" w:type="dxa"/>
            <w:shd w:val="clear" w:color="auto" w:fill="FFE599" w:themeFill="accent4" w:themeFillTint="66"/>
          </w:tcPr>
          <w:p w14:paraId="3E766ED6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OSIEDLE 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086ED1E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b/>
                <w:bCs/>
                <w:color w:val="9C0006"/>
                <w:sz w:val="22"/>
              </w:rPr>
              <w:t>0,020</w:t>
            </w:r>
          </w:p>
        </w:tc>
      </w:tr>
      <w:tr w:rsidR="00225EB8" w:rsidRPr="00526106" w14:paraId="2516FB2B" w14:textId="77777777" w:rsidTr="006535BA">
        <w:trPr>
          <w:trHeight w:val="348"/>
        </w:trPr>
        <w:tc>
          <w:tcPr>
            <w:tcW w:w="2405" w:type="dxa"/>
            <w:shd w:val="clear" w:color="auto" w:fill="FFE599" w:themeFill="accent4" w:themeFillTint="66"/>
          </w:tcPr>
          <w:p w14:paraId="41CD5F06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OSIEDLE 5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EC34ABC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b/>
                <w:bCs/>
                <w:color w:val="9C0006"/>
                <w:sz w:val="22"/>
              </w:rPr>
              <w:t>0,018</w:t>
            </w:r>
          </w:p>
        </w:tc>
      </w:tr>
      <w:tr w:rsidR="00225EB8" w:rsidRPr="00526106" w14:paraId="21D219AE" w14:textId="77777777" w:rsidTr="006535BA">
        <w:trPr>
          <w:trHeight w:val="283"/>
        </w:trPr>
        <w:tc>
          <w:tcPr>
            <w:tcW w:w="2405" w:type="dxa"/>
          </w:tcPr>
          <w:p w14:paraId="7DAE779C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OSIEDLE 6</w:t>
            </w:r>
          </w:p>
        </w:tc>
        <w:tc>
          <w:tcPr>
            <w:tcW w:w="1701" w:type="dxa"/>
          </w:tcPr>
          <w:p w14:paraId="292F9775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0,00</w:t>
            </w:r>
            <w:r w:rsidRPr="00526106">
              <w:rPr>
                <w:rStyle w:val="Odwoanieprzypisudolnego"/>
                <w:rFonts w:cs="Calibri"/>
                <w:sz w:val="22"/>
              </w:rPr>
              <w:footnoteReference w:id="7"/>
            </w:r>
          </w:p>
        </w:tc>
      </w:tr>
      <w:tr w:rsidR="00225EB8" w:rsidRPr="00526106" w14:paraId="4CD80DCD" w14:textId="77777777" w:rsidTr="006535BA">
        <w:trPr>
          <w:trHeight w:val="305"/>
        </w:trPr>
        <w:tc>
          <w:tcPr>
            <w:tcW w:w="2405" w:type="dxa"/>
            <w:shd w:val="clear" w:color="auto" w:fill="FFE599" w:themeFill="accent4" w:themeFillTint="66"/>
          </w:tcPr>
          <w:p w14:paraId="142FE834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OSIEDLE 7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CEBCB04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b/>
                <w:bCs/>
                <w:color w:val="9C0006"/>
                <w:sz w:val="22"/>
              </w:rPr>
              <w:t>0,028</w:t>
            </w:r>
          </w:p>
        </w:tc>
      </w:tr>
      <w:tr w:rsidR="00225EB8" w:rsidRPr="00526106" w14:paraId="6F553C51" w14:textId="77777777" w:rsidTr="006535BA">
        <w:trPr>
          <w:trHeight w:val="327"/>
        </w:trPr>
        <w:tc>
          <w:tcPr>
            <w:tcW w:w="2405" w:type="dxa"/>
            <w:shd w:val="clear" w:color="auto" w:fill="FFE599" w:themeFill="accent4" w:themeFillTint="66"/>
          </w:tcPr>
          <w:p w14:paraId="179657E7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lastRenderedPageBreak/>
              <w:t>OSIEDLE 8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DB6F801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b/>
                <w:bCs/>
                <w:color w:val="9C0006"/>
                <w:sz w:val="22"/>
              </w:rPr>
              <w:t>0,059</w:t>
            </w:r>
          </w:p>
        </w:tc>
      </w:tr>
      <w:tr w:rsidR="00225EB8" w:rsidRPr="00526106" w14:paraId="0493A01D" w14:textId="77777777" w:rsidTr="006535BA">
        <w:trPr>
          <w:trHeight w:val="220"/>
        </w:trPr>
        <w:tc>
          <w:tcPr>
            <w:tcW w:w="2405" w:type="dxa"/>
          </w:tcPr>
          <w:p w14:paraId="33F7D64E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OSIEDLE 9</w:t>
            </w:r>
          </w:p>
        </w:tc>
        <w:tc>
          <w:tcPr>
            <w:tcW w:w="1701" w:type="dxa"/>
          </w:tcPr>
          <w:p w14:paraId="45E530F2" w14:textId="77777777" w:rsidR="00225EB8" w:rsidRPr="00526106" w:rsidRDefault="00225EB8" w:rsidP="0052607B">
            <w:pPr>
              <w:spacing w:after="0" w:line="276" w:lineRule="auto"/>
              <w:rPr>
                <w:sz w:val="22"/>
              </w:rPr>
            </w:pPr>
            <w:r w:rsidRPr="00526106">
              <w:rPr>
                <w:rFonts w:cs="Calibri"/>
                <w:sz w:val="22"/>
              </w:rPr>
              <w:t>0,005</w:t>
            </w:r>
          </w:p>
        </w:tc>
      </w:tr>
      <w:tr w:rsidR="00225EB8" w:rsidRPr="00526106" w14:paraId="3DE98A0C" w14:textId="77777777" w:rsidTr="006535BA">
        <w:trPr>
          <w:trHeight w:val="220"/>
        </w:trPr>
        <w:tc>
          <w:tcPr>
            <w:tcW w:w="2405" w:type="dxa"/>
          </w:tcPr>
          <w:p w14:paraId="2E72371A" w14:textId="77777777" w:rsidR="00225EB8" w:rsidRPr="00526106" w:rsidRDefault="00225EB8" w:rsidP="0052607B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526106">
              <w:rPr>
                <w:rFonts w:eastAsia="Times New Roman" w:cs="Calibri"/>
                <w:b/>
                <w:bCs/>
                <w:color w:val="000000"/>
                <w:sz w:val="22"/>
              </w:rPr>
              <w:t>Średnia</w:t>
            </w:r>
          </w:p>
        </w:tc>
        <w:tc>
          <w:tcPr>
            <w:tcW w:w="1701" w:type="dxa"/>
          </w:tcPr>
          <w:p w14:paraId="6EB8AD9E" w14:textId="77777777" w:rsidR="00225EB8" w:rsidRPr="00526106" w:rsidRDefault="00225EB8" w:rsidP="0052607B">
            <w:pPr>
              <w:spacing w:after="0" w:line="276" w:lineRule="auto"/>
              <w:rPr>
                <w:rFonts w:cs="Calibri"/>
                <w:b/>
                <w:sz w:val="22"/>
              </w:rPr>
            </w:pPr>
            <w:r w:rsidRPr="00526106">
              <w:rPr>
                <w:rFonts w:eastAsia="Times New Roman" w:cs="Calibri"/>
                <w:b/>
                <w:bCs/>
                <w:color w:val="000000"/>
                <w:sz w:val="22"/>
              </w:rPr>
              <w:t>0,011</w:t>
            </w:r>
          </w:p>
        </w:tc>
      </w:tr>
    </w:tbl>
    <w:bookmarkEnd w:id="82"/>
    <w:p w14:paraId="6E557443" w14:textId="59370458" w:rsidR="00225EB8" w:rsidRDefault="00BE1614" w:rsidP="00225EB8">
      <w:pPr>
        <w:spacing w:before="0" w:line="276" w:lineRule="auto"/>
        <w:rPr>
          <w:rFonts w:cs="Calibri"/>
          <w:i/>
          <w:sz w:val="22"/>
        </w:rPr>
      </w:pPr>
      <w:r w:rsidRPr="00F273EB">
        <w:rPr>
          <w:rFonts w:cs="Calibri"/>
          <w:sz w:val="22"/>
        </w:rPr>
        <w:t xml:space="preserve">Źródło: </w:t>
      </w:r>
      <w:r w:rsidR="00F273EB">
        <w:rPr>
          <w:rFonts w:cs="Calibri"/>
          <w:sz w:val="22"/>
        </w:rPr>
        <w:t>O</w:t>
      </w:r>
      <w:r w:rsidRPr="00F273EB">
        <w:rPr>
          <w:rFonts w:cs="Calibri"/>
          <w:sz w:val="22"/>
        </w:rPr>
        <w:t>pracowanie własne</w:t>
      </w:r>
      <w:r w:rsidRPr="00225EB8">
        <w:rPr>
          <w:rFonts w:cs="Calibri"/>
          <w:i/>
          <w:sz w:val="22"/>
        </w:rPr>
        <w:t>.</w:t>
      </w:r>
    </w:p>
    <w:p w14:paraId="3CE9605B" w14:textId="77777777" w:rsidR="00225EB8" w:rsidRDefault="00225EB8">
      <w:pPr>
        <w:spacing w:before="0" w:after="160" w:line="259" w:lineRule="auto"/>
        <w:rPr>
          <w:rFonts w:cs="Calibri"/>
          <w:i/>
          <w:sz w:val="22"/>
        </w:rPr>
      </w:pPr>
      <w:r>
        <w:rPr>
          <w:rFonts w:cs="Calibri"/>
          <w:i/>
          <w:sz w:val="22"/>
        </w:rPr>
        <w:br w:type="page"/>
      </w:r>
    </w:p>
    <w:p w14:paraId="724DB2DE" w14:textId="554D5F00" w:rsidR="00BE1614" w:rsidRDefault="0073568F" w:rsidP="0073568F">
      <w:pPr>
        <w:pStyle w:val="Nagwek1"/>
        <w:rPr>
          <w:noProof/>
        </w:rPr>
      </w:pPr>
      <w:bookmarkStart w:id="83" w:name="_Toc215350980"/>
      <w:bookmarkStart w:id="84" w:name="_Toc215608539"/>
      <w:r>
        <w:rPr>
          <w:noProof/>
        </w:rPr>
        <w:lastRenderedPageBreak/>
        <w:t>II</w:t>
      </w:r>
      <w:r w:rsidR="00E75B64">
        <w:rPr>
          <w:noProof/>
        </w:rPr>
        <w:t>.</w:t>
      </w:r>
      <w:r>
        <w:rPr>
          <w:noProof/>
        </w:rPr>
        <w:t xml:space="preserve"> </w:t>
      </w:r>
      <w:r w:rsidRPr="00D55646">
        <w:rPr>
          <w:noProof/>
        </w:rPr>
        <w:t>WYZNACZENIE OBSZARU ZDEGRADOWANEGO I REWITALIZACJI</w:t>
      </w:r>
      <w:bookmarkEnd w:id="83"/>
      <w:bookmarkEnd w:id="84"/>
    </w:p>
    <w:p w14:paraId="29D3F24D" w14:textId="575E3CBF" w:rsidR="0073568F" w:rsidRPr="0073568F" w:rsidRDefault="0073568F" w:rsidP="0073568F">
      <w:pPr>
        <w:pStyle w:val="Nagwek2"/>
      </w:pPr>
      <w:bookmarkStart w:id="85" w:name="_Toc206754134"/>
      <w:bookmarkStart w:id="86" w:name="_Toc215350981"/>
      <w:bookmarkStart w:id="87" w:name="_Toc215608540"/>
      <w:r w:rsidRPr="0073568F">
        <w:t>II.1</w:t>
      </w:r>
      <w:r w:rsidR="00E75B64">
        <w:t>.</w:t>
      </w:r>
      <w:r w:rsidRPr="0073568F">
        <w:t xml:space="preserve"> Identyfikacja obszaru zdegradowanego</w:t>
      </w:r>
      <w:r w:rsidRPr="0073568F">
        <w:rPr>
          <w:rStyle w:val="Odwoanieprzypisudolnego"/>
        </w:rPr>
        <w:footnoteReference w:id="8"/>
      </w:r>
      <w:bookmarkEnd w:id="85"/>
      <w:bookmarkEnd w:id="86"/>
      <w:bookmarkEnd w:id="87"/>
    </w:p>
    <w:p w14:paraId="43032CFE" w14:textId="2100088B" w:rsidR="0073568F" w:rsidRPr="00350246" w:rsidRDefault="0073568F" w:rsidP="006535BA">
      <w:pPr>
        <w:ind w:firstLine="425"/>
      </w:pPr>
      <w:r w:rsidRPr="00350246">
        <w:t xml:space="preserve">Obszar zdegradowany to przestrzeń, w której koncentrują się zjawiska negatywne (społeczne, gospodarcze, przestrzenne, środowiskowe, techniczne) oraz problemy, </w:t>
      </w:r>
      <w:r w:rsidR="007E18CE">
        <w:t>jakie</w:t>
      </w:r>
      <w:r w:rsidR="007E18CE" w:rsidRPr="00350246">
        <w:t xml:space="preserve"> </w:t>
      </w:r>
      <w:r w:rsidRPr="00350246">
        <w:t>wpływają na pogorszenie jakości życia mieszkańców. Wyznaczając obszar zdegradowany w gminie, uwzględniono poniższe zasady.</w:t>
      </w:r>
    </w:p>
    <w:p w14:paraId="6BE1EEE0" w14:textId="2C41A35C" w:rsidR="0073568F" w:rsidRPr="00350246" w:rsidRDefault="0073568F" w:rsidP="006535BA">
      <w:pPr>
        <w:ind w:firstLine="425"/>
      </w:pPr>
      <w:r w:rsidRPr="00350246">
        <w:t xml:space="preserve">Diagnoza oparta została na mierzalnych wskaźnikach opisujących przede wszystkim problemy społeczne. Dokonano również analizy pozostałych podstawowych obszarów funkcjonowania gminy - gospodarczej, </w:t>
      </w:r>
      <w:r w:rsidRPr="006535BA">
        <w:rPr>
          <w:spacing w:val="16"/>
        </w:rPr>
        <w:t>funkcjonalno-przestrzennej, technicznej</w:t>
      </w:r>
      <w:r w:rsidRPr="00350246">
        <w:t xml:space="preserve"> i</w:t>
      </w:r>
      <w:r w:rsidR="006535BA">
        <w:t> </w:t>
      </w:r>
      <w:r w:rsidRPr="00350246">
        <w:t xml:space="preserve">środowiskowej. Dla potrzeb wyznaczenia obszaru zdegradowanego określono listę potencjalnych wskaźników, które posłużyły do przestrzennego zobrazowania zróżnicowania wewnętrznego. </w:t>
      </w:r>
    </w:p>
    <w:p w14:paraId="55960913" w14:textId="57FC64C2" w:rsidR="0073568F" w:rsidRPr="00EC615C" w:rsidRDefault="0073568F" w:rsidP="006535BA">
      <w:pPr>
        <w:ind w:firstLine="425"/>
      </w:pPr>
      <w:r w:rsidRPr="006535BA">
        <w:rPr>
          <w:spacing w:val="14"/>
        </w:rPr>
        <w:t>Poziom wewnętrznych dysproporcji rozwoju zbadany został w odniesieniu do</w:t>
      </w:r>
      <w:r w:rsidRPr="00350246">
        <w:t xml:space="preserve"> wskazanego we wstępie „Delimitacji...” </w:t>
      </w:r>
      <w:r w:rsidRPr="006535BA">
        <w:rPr>
          <w:spacing w:val="14"/>
        </w:rPr>
        <w:t>podziału miasta na jednostki analityczne, w</w:t>
      </w:r>
      <w:r w:rsidR="006535BA">
        <w:rPr>
          <w:spacing w:val="14"/>
        </w:rPr>
        <w:t> </w:t>
      </w:r>
      <w:r w:rsidRPr="006535BA">
        <w:rPr>
          <w:spacing w:val="14"/>
        </w:rPr>
        <w:t>tym</w:t>
      </w:r>
      <w:r w:rsidRPr="00350246">
        <w:t xml:space="preserve"> </w:t>
      </w:r>
      <w:r w:rsidR="007E18CE">
        <w:t xml:space="preserve">przypadku </w:t>
      </w:r>
      <w:r>
        <w:t xml:space="preserve">jednostka analityczna to jednostka pomocnicza gminy </w:t>
      </w:r>
      <w:r w:rsidR="00190895">
        <w:t xml:space="preserve">– </w:t>
      </w:r>
      <w:r>
        <w:t>Osiedla</w:t>
      </w:r>
      <w:r w:rsidRPr="00350246">
        <w:t xml:space="preserve">. Dla wskazanych jednostek pozyskano dane z Urzędu Miasta </w:t>
      </w:r>
      <w:r>
        <w:t>Nowy Dwór Mazowiecki</w:t>
      </w:r>
      <w:r w:rsidR="007E18CE">
        <w:t>, a także</w:t>
      </w:r>
      <w:r w:rsidRPr="00350246">
        <w:t xml:space="preserve"> instytucji zewnętrznych, m.in. Powiatowego Urzędu Pracy</w:t>
      </w:r>
      <w:r w:rsidR="00190895">
        <w:t xml:space="preserve"> w</w:t>
      </w:r>
      <w:r w:rsidRPr="00350246">
        <w:t xml:space="preserve"> </w:t>
      </w:r>
      <w:r>
        <w:t>Nowym Dworze Mazowieckim</w:t>
      </w:r>
      <w:r w:rsidRPr="00350246">
        <w:t xml:space="preserve">, Komendy Powiatowej Policji </w:t>
      </w:r>
      <w:r>
        <w:t>w Nowym Dworze Mazowieckim</w:t>
      </w:r>
      <w:r w:rsidRPr="00350246">
        <w:t xml:space="preserve">, </w:t>
      </w:r>
      <w:r>
        <w:t xml:space="preserve">miejskiego </w:t>
      </w:r>
      <w:r w:rsidRPr="00350246">
        <w:t xml:space="preserve">Ośrodka Pomocy Społecznej, </w:t>
      </w:r>
      <w:r w:rsidRPr="00EC615C">
        <w:t>Zakład</w:t>
      </w:r>
      <w:r w:rsidR="00190895">
        <w:t xml:space="preserve">u </w:t>
      </w:r>
      <w:r w:rsidR="006535BA">
        <w:t>Wodociągów i Kanalizacji S</w:t>
      </w:r>
      <w:r w:rsidRPr="00EC615C">
        <w:t xml:space="preserve">p. </w:t>
      </w:r>
      <w:r w:rsidR="006535BA">
        <w:t xml:space="preserve">z </w:t>
      </w:r>
      <w:r w:rsidRPr="00EC615C">
        <w:t>o.o.</w:t>
      </w:r>
    </w:p>
    <w:p w14:paraId="77E707EC" w14:textId="1C0E4ED4" w:rsidR="0073568F" w:rsidRPr="00350246" w:rsidRDefault="0073568F" w:rsidP="006535BA">
      <w:pPr>
        <w:ind w:firstLine="425"/>
      </w:pPr>
      <w:r w:rsidRPr="00350246">
        <w:t>Dane poddano ocenie pod kątem stworzenia zestawu porównywalnych wskaźników odnoszących wartość danej cechy</w:t>
      </w:r>
      <w:r>
        <w:t xml:space="preserve"> do miasta</w:t>
      </w:r>
      <w:r w:rsidR="007E18CE">
        <w:t>, a następnie</w:t>
      </w:r>
      <w:r>
        <w:t xml:space="preserve"> </w:t>
      </w:r>
      <w:r w:rsidRPr="00350246">
        <w:t xml:space="preserve">do jednostki analitycznej. Dobór wskaźników opierał się przede wszystkim na poprawności metodologicznej. Zestaw wskaźników musiał w sposób czytelny przedstawiać dany problem, być łatwy w odbiorze, opierać się o dostępne dane umożliwiające jego weryfikację, pozwolić na ocenę dysproporcji rozwojowych oraz być skonstruowany zgodnie z zasadami matematycznymi i statystycznymi. Kolejnym kryterium była reprezentacja przestrzenna - wskaźnik musiał dać możliwość prezentacji w odniesieniu do jednostki mniejszej niż </w:t>
      </w:r>
      <w:r>
        <w:t>miasto</w:t>
      </w:r>
      <w:r w:rsidRPr="00350246">
        <w:t xml:space="preserve">. </w:t>
      </w:r>
    </w:p>
    <w:p w14:paraId="7527E9C2" w14:textId="77777777" w:rsidR="0073568F" w:rsidRPr="00350246" w:rsidRDefault="0073568F" w:rsidP="00AC1989">
      <w:pPr>
        <w:ind w:firstLine="425"/>
      </w:pPr>
      <w:r w:rsidRPr="00350246">
        <w:lastRenderedPageBreak/>
        <w:t xml:space="preserve">W wyniku powyższej procedury zebrano dane do opracowania </w:t>
      </w:r>
      <w:r w:rsidRPr="00BB0C2B">
        <w:rPr>
          <w:b/>
          <w:color w:val="9C0006"/>
        </w:rPr>
        <w:t>16 wskaźników</w:t>
      </w:r>
      <w:r w:rsidRPr="00350246">
        <w:t xml:space="preserve">, które zastosowano do wyznaczenia obszaru zdegradowanego i obszaru rewitalizacji </w:t>
      </w:r>
      <w:r>
        <w:t>na terenie miasta Nowy Dwór Mazowiecki</w:t>
      </w:r>
      <w:r w:rsidRPr="00350246">
        <w:t>.</w:t>
      </w:r>
    </w:p>
    <w:p w14:paraId="173FAF97" w14:textId="623184D6" w:rsidR="0073568F" w:rsidRDefault="0073568F" w:rsidP="0052607B">
      <w:pPr>
        <w:spacing w:before="0" w:after="0" w:line="276" w:lineRule="auto"/>
        <w:rPr>
          <w:b/>
        </w:rPr>
      </w:pPr>
      <w:bookmarkStart w:id="88" w:name="_Toc160695385"/>
      <w:bookmarkStart w:id="89" w:name="_Toc214642293"/>
      <w:r w:rsidRPr="00311D91">
        <w:rPr>
          <w:b/>
        </w:rPr>
        <w:t>Tab</w:t>
      </w:r>
      <w:r w:rsidR="00F273EB">
        <w:rPr>
          <w:b/>
        </w:rPr>
        <w:t>ela</w:t>
      </w:r>
      <w:r w:rsidRPr="00311D91">
        <w:rPr>
          <w:b/>
        </w:rPr>
        <w:t xml:space="preserve"> 17</w:t>
      </w:r>
      <w:r w:rsidR="00F273EB">
        <w:rPr>
          <w:b/>
        </w:rPr>
        <w:t>.</w:t>
      </w:r>
      <w:r w:rsidRPr="00311D91">
        <w:rPr>
          <w:b/>
        </w:rPr>
        <w:t xml:space="preserve"> Wskaźniki wykorzystane do analizy sytuacji kryzysowej w mieście Nowy Dwór Mazowiecki</w:t>
      </w:r>
      <w:bookmarkEnd w:id="88"/>
      <w:bookmarkEnd w:id="89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Wskaźniki wykorzystane do analizy sytuacji kryzysowej w mieście Nowy Dwór Mazowiecki."/>
      </w:tblPr>
      <w:tblGrid>
        <w:gridCol w:w="2689"/>
        <w:gridCol w:w="6373"/>
      </w:tblGrid>
      <w:tr w:rsidR="005D5DD1" w14:paraId="743B5036" w14:textId="77777777" w:rsidTr="005F05FF">
        <w:trPr>
          <w:tblHeader/>
        </w:trPr>
        <w:tc>
          <w:tcPr>
            <w:tcW w:w="2689" w:type="dxa"/>
            <w:shd w:val="clear" w:color="auto" w:fill="C5E0B3" w:themeFill="accent6" w:themeFillTint="66"/>
          </w:tcPr>
          <w:p w14:paraId="37A6F9C3" w14:textId="77777777" w:rsidR="005D5DD1" w:rsidRDefault="005D5DD1" w:rsidP="005F05FF">
            <w:r w:rsidRPr="0073568F">
              <w:rPr>
                <w:rFonts w:cs="Calibri"/>
                <w:b/>
                <w:sz w:val="22"/>
              </w:rPr>
              <w:t>SFERA</w:t>
            </w:r>
          </w:p>
        </w:tc>
        <w:tc>
          <w:tcPr>
            <w:tcW w:w="6373" w:type="dxa"/>
            <w:shd w:val="clear" w:color="auto" w:fill="C5E0B3" w:themeFill="accent6" w:themeFillTint="66"/>
          </w:tcPr>
          <w:p w14:paraId="1BC874F3" w14:textId="77777777" w:rsidR="005D5DD1" w:rsidRDefault="005D5DD1" w:rsidP="005F05FF">
            <w:r w:rsidRPr="0073568F">
              <w:rPr>
                <w:rFonts w:cs="Calibri"/>
                <w:b/>
                <w:sz w:val="22"/>
              </w:rPr>
              <w:t>WSKAŹNIKI</w:t>
            </w:r>
          </w:p>
        </w:tc>
      </w:tr>
      <w:tr w:rsidR="005D5DD1" w14:paraId="4981925C" w14:textId="77777777" w:rsidTr="005F05FF">
        <w:tc>
          <w:tcPr>
            <w:tcW w:w="2689" w:type="dxa"/>
          </w:tcPr>
          <w:p w14:paraId="228121D4" w14:textId="77777777" w:rsidR="005D5DD1" w:rsidRDefault="005D5DD1" w:rsidP="005F05FF">
            <w:r w:rsidRPr="0073568F">
              <w:rPr>
                <w:rFonts w:cs="Calibri"/>
                <w:b/>
                <w:sz w:val="22"/>
              </w:rPr>
              <w:t>społeczna</w:t>
            </w:r>
          </w:p>
        </w:tc>
        <w:tc>
          <w:tcPr>
            <w:tcW w:w="6373" w:type="dxa"/>
          </w:tcPr>
          <w:p w14:paraId="4EFB7F62" w14:textId="77777777" w:rsidR="005D5DD1" w:rsidRPr="0073568F" w:rsidRDefault="005D5DD1" w:rsidP="005D5D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1" w:hanging="283"/>
            </w:pPr>
            <w:r w:rsidRPr="0073568F">
              <w:t>Udział osób w wieku poprodukcyjnym w stosunku do ogólnej liczby osób [%];</w:t>
            </w:r>
          </w:p>
          <w:p w14:paraId="2152A360" w14:textId="77777777" w:rsidR="005D5DD1" w:rsidRPr="0073568F" w:rsidRDefault="005D5DD1" w:rsidP="005D5D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1" w:hanging="283"/>
            </w:pPr>
            <w:r w:rsidRPr="0073568F">
              <w:t>Udział osób w wieku nieprodukcyjnym w stosunku do osób w wieku produkcyjnym [%];</w:t>
            </w:r>
          </w:p>
          <w:p w14:paraId="7A526C5E" w14:textId="77777777" w:rsidR="005D5DD1" w:rsidRPr="0073568F" w:rsidRDefault="005D5DD1" w:rsidP="005D5D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1" w:hanging="283"/>
            </w:pPr>
            <w:r w:rsidRPr="0073568F">
              <w:t>Udział zarejestrowanych osób bezrobotnych w stosunku w ogólnej liczbie mieszkańców [%];</w:t>
            </w:r>
          </w:p>
          <w:p w14:paraId="471451D3" w14:textId="77777777" w:rsidR="005D5DD1" w:rsidRPr="0073568F" w:rsidRDefault="005D5DD1" w:rsidP="005D5D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1" w:hanging="283"/>
            </w:pPr>
            <w:r w:rsidRPr="0073568F">
              <w:t>Udział osób bezrobotnych długotrwale w stosunku w ogólnej liczbie mieszkańców [%];</w:t>
            </w:r>
          </w:p>
          <w:p w14:paraId="7193F945" w14:textId="77777777" w:rsidR="005D5DD1" w:rsidRPr="0073568F" w:rsidRDefault="005D5DD1" w:rsidP="005D5D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1" w:hanging="283"/>
            </w:pPr>
            <w:r w:rsidRPr="0073568F">
              <w:t>Udział osób otrzymujących pomoc społeczną w ogólnej liczbie mieszkańców [%];</w:t>
            </w:r>
          </w:p>
          <w:p w14:paraId="54CEC24D" w14:textId="77777777" w:rsidR="005D5DD1" w:rsidRPr="0073568F" w:rsidRDefault="005D5DD1" w:rsidP="005D5D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1" w:hanging="283"/>
              <w:rPr>
                <w:i/>
                <w:iCs/>
              </w:rPr>
            </w:pPr>
            <w:r w:rsidRPr="0073568F">
              <w:t>Udział osób korzystających z pomocy społecznej z powodu ubóstwa w ogólnej liczbie mieszkańców [%];</w:t>
            </w:r>
          </w:p>
          <w:p w14:paraId="1B00F617" w14:textId="77777777" w:rsidR="005D5DD1" w:rsidRPr="0073568F" w:rsidRDefault="005D5DD1" w:rsidP="005D5D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1" w:hanging="283"/>
            </w:pPr>
            <w:r w:rsidRPr="0073568F">
              <w:t>Przestępstwa i wykroczenia stwierdzone w przeliczeniu na 1000 mieszkańców [%];</w:t>
            </w:r>
          </w:p>
          <w:p w14:paraId="0EED9C56" w14:textId="77777777" w:rsidR="005D5DD1" w:rsidRDefault="005D5DD1" w:rsidP="005D5D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1" w:hanging="283"/>
            </w:pPr>
            <w:r w:rsidRPr="0073568F">
              <w:t>Średnia frekwencja w wyborach parlamentarnych i samorządowych w mieście Nowy Dwór Mazowiecki [%];</w:t>
            </w:r>
          </w:p>
          <w:p w14:paraId="4C9349C3" w14:textId="77777777" w:rsidR="005D5DD1" w:rsidRDefault="005D5DD1" w:rsidP="005D5DD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1" w:hanging="283"/>
            </w:pPr>
            <w:r w:rsidRPr="0073568F">
              <w:t>Średni wynik egzaminów uczniów ósmych klas w roku szkolnym 2022/2023 i 2023/2024 [%].</w:t>
            </w:r>
          </w:p>
        </w:tc>
      </w:tr>
      <w:tr w:rsidR="005D5DD1" w:rsidRPr="002F2DBD" w14:paraId="0D4C6A8F" w14:textId="77777777" w:rsidTr="005F05FF">
        <w:trPr>
          <w:trHeight w:val="947"/>
        </w:trPr>
        <w:tc>
          <w:tcPr>
            <w:tcW w:w="2689" w:type="dxa"/>
          </w:tcPr>
          <w:p w14:paraId="0AD8A912" w14:textId="77777777" w:rsidR="005D5DD1" w:rsidRDefault="005D5DD1" w:rsidP="005F05FF">
            <w:r w:rsidRPr="0073568F">
              <w:rPr>
                <w:rFonts w:cs="Calibri"/>
                <w:b/>
                <w:sz w:val="22"/>
              </w:rPr>
              <w:t>gospodarcza</w:t>
            </w:r>
          </w:p>
        </w:tc>
        <w:tc>
          <w:tcPr>
            <w:tcW w:w="6373" w:type="dxa"/>
          </w:tcPr>
          <w:p w14:paraId="34DABC41" w14:textId="77777777" w:rsidR="005D5DD1" w:rsidRPr="002F2DBD" w:rsidRDefault="005D5DD1" w:rsidP="005D5DD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17" w:hanging="284"/>
            </w:pPr>
            <w:r w:rsidRPr="002F2DBD">
              <w:t>Udział podmiotów gospodarczych na 10 tys. mieszkańców [%]</w:t>
            </w:r>
            <w:r>
              <w:t>;</w:t>
            </w:r>
          </w:p>
          <w:p w14:paraId="4674E39A" w14:textId="77777777" w:rsidR="005D5DD1" w:rsidRPr="002F2DBD" w:rsidRDefault="005D5DD1" w:rsidP="005D5DD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17" w:hanging="284"/>
            </w:pPr>
            <w:r w:rsidRPr="002F2DBD">
              <w:t>Udział podmiotów gospodarczych wykreślonych po 2020 roku na 1000 mieszkańców [%]</w:t>
            </w:r>
            <w:r>
              <w:t>.</w:t>
            </w:r>
          </w:p>
        </w:tc>
      </w:tr>
      <w:tr w:rsidR="005D5DD1" w14:paraId="177BDEC2" w14:textId="77777777" w:rsidTr="005F05FF">
        <w:tc>
          <w:tcPr>
            <w:tcW w:w="2689" w:type="dxa"/>
          </w:tcPr>
          <w:p w14:paraId="47A09ABC" w14:textId="77777777" w:rsidR="005D5DD1" w:rsidRPr="0073568F" w:rsidRDefault="005D5DD1" w:rsidP="005F05FF">
            <w:pPr>
              <w:spacing w:after="0" w:line="240" w:lineRule="auto"/>
              <w:jc w:val="both"/>
              <w:rPr>
                <w:rFonts w:cs="Calibri"/>
                <w:b/>
                <w:sz w:val="22"/>
              </w:rPr>
            </w:pPr>
            <w:r w:rsidRPr="0073568F">
              <w:rPr>
                <w:rFonts w:cs="Calibri"/>
                <w:b/>
                <w:sz w:val="22"/>
              </w:rPr>
              <w:t>funkcjonalno-</w:t>
            </w:r>
          </w:p>
          <w:p w14:paraId="775CED45" w14:textId="77777777" w:rsidR="005D5DD1" w:rsidRDefault="005D5DD1" w:rsidP="005F05FF">
            <w:r w:rsidRPr="0073568F">
              <w:rPr>
                <w:rFonts w:cs="Calibri"/>
                <w:b/>
                <w:sz w:val="22"/>
              </w:rPr>
              <w:t>przestrzenna</w:t>
            </w:r>
          </w:p>
        </w:tc>
        <w:tc>
          <w:tcPr>
            <w:tcW w:w="6373" w:type="dxa"/>
          </w:tcPr>
          <w:p w14:paraId="43075B24" w14:textId="77777777" w:rsidR="005D5DD1" w:rsidRPr="002F2DBD" w:rsidRDefault="005D5DD1" w:rsidP="005D5DD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7" w:hanging="284"/>
              <w:rPr>
                <w:iCs/>
              </w:rPr>
            </w:pPr>
            <w:r w:rsidRPr="002F2DBD">
              <w:t>Udział długości zdegradowanej sieci wodociągowej w długości sieci wodociągowej [m]</w:t>
            </w:r>
            <w:r>
              <w:t>;</w:t>
            </w:r>
          </w:p>
          <w:p w14:paraId="0C403D49" w14:textId="77777777" w:rsidR="005D5DD1" w:rsidRDefault="005D5DD1" w:rsidP="005D5DD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7" w:hanging="284"/>
            </w:pPr>
            <w:r w:rsidRPr="002F2DBD">
              <w:t>Udział długości zdegradowanej sieci kanalizacyjnej w długości sieci kanalizacyjnej [m]</w:t>
            </w:r>
            <w:r>
              <w:t>.</w:t>
            </w:r>
          </w:p>
        </w:tc>
      </w:tr>
      <w:tr w:rsidR="005D5DD1" w14:paraId="7B92B4A2" w14:textId="77777777" w:rsidTr="005F05FF">
        <w:tc>
          <w:tcPr>
            <w:tcW w:w="2689" w:type="dxa"/>
          </w:tcPr>
          <w:p w14:paraId="061D65AA" w14:textId="77777777" w:rsidR="005D5DD1" w:rsidRDefault="005D5DD1" w:rsidP="005F05FF">
            <w:r w:rsidRPr="0073568F">
              <w:rPr>
                <w:rFonts w:cs="Calibri"/>
                <w:b/>
                <w:sz w:val="22"/>
              </w:rPr>
              <w:t>techniczna</w:t>
            </w:r>
          </w:p>
        </w:tc>
        <w:tc>
          <w:tcPr>
            <w:tcW w:w="6373" w:type="dxa"/>
          </w:tcPr>
          <w:p w14:paraId="30D1CC2D" w14:textId="77777777" w:rsidR="005D5DD1" w:rsidRDefault="005D5DD1" w:rsidP="005F05FF">
            <w:r w:rsidRPr="0073568F">
              <w:rPr>
                <w:rFonts w:cs="Calibri"/>
                <w:sz w:val="22"/>
              </w:rPr>
              <w:t>Udział obiektów zabytkowych w danej jednostce analitycznej w ogóle zabytków gminy [%]</w:t>
            </w:r>
          </w:p>
        </w:tc>
      </w:tr>
      <w:tr w:rsidR="005D5DD1" w:rsidRPr="002F2DBD" w14:paraId="4F5DC619" w14:textId="77777777" w:rsidTr="005F05FF">
        <w:trPr>
          <w:trHeight w:val="1055"/>
        </w:trPr>
        <w:tc>
          <w:tcPr>
            <w:tcW w:w="2689" w:type="dxa"/>
          </w:tcPr>
          <w:p w14:paraId="4628A655" w14:textId="77777777" w:rsidR="005D5DD1" w:rsidRDefault="005D5DD1" w:rsidP="005F05FF">
            <w:r w:rsidRPr="0073568F">
              <w:rPr>
                <w:rFonts w:cs="Calibri"/>
                <w:b/>
                <w:sz w:val="22"/>
              </w:rPr>
              <w:t>środowiskowa</w:t>
            </w:r>
          </w:p>
        </w:tc>
        <w:tc>
          <w:tcPr>
            <w:tcW w:w="6373" w:type="dxa"/>
          </w:tcPr>
          <w:p w14:paraId="2081F1E8" w14:textId="77777777" w:rsidR="005D5DD1" w:rsidRPr="002F2DBD" w:rsidRDefault="005D5DD1" w:rsidP="005D5D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284"/>
            </w:pPr>
            <w:r w:rsidRPr="002F2DBD">
              <w:t>Udział budynków, w których wykazano użytkowanie źródła ciepła na węgiel w ogólnej liczbie zgłoszonych budynków [%]</w:t>
            </w:r>
            <w:r>
              <w:t>;</w:t>
            </w:r>
          </w:p>
          <w:p w14:paraId="342A21C1" w14:textId="77777777" w:rsidR="005D5DD1" w:rsidRPr="002F2DBD" w:rsidRDefault="005D5DD1" w:rsidP="005D5D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284"/>
            </w:pPr>
            <w:r w:rsidRPr="002F2DBD">
              <w:t>Ilość azbestu przypadającego na 1 mieszkańca gminy w tonach [t]</w:t>
            </w:r>
            <w:r>
              <w:t>.</w:t>
            </w:r>
          </w:p>
        </w:tc>
      </w:tr>
    </w:tbl>
    <w:p w14:paraId="50DEB859" w14:textId="249A88BD" w:rsidR="0073568F" w:rsidRPr="005D5DD1" w:rsidRDefault="007E18CE" w:rsidP="005D5DD1">
      <w:pPr>
        <w:spacing w:before="0"/>
        <w:rPr>
          <w:sz w:val="22"/>
        </w:rPr>
      </w:pPr>
      <w:r w:rsidRPr="005D5DD1">
        <w:rPr>
          <w:sz w:val="22"/>
        </w:rPr>
        <w:t>Źródło: O</w:t>
      </w:r>
      <w:r w:rsidR="0073568F" w:rsidRPr="005D5DD1">
        <w:rPr>
          <w:sz w:val="22"/>
        </w:rPr>
        <w:t>pracowanie własne.</w:t>
      </w:r>
    </w:p>
    <w:p w14:paraId="0B52FD16" w14:textId="12AA4CA5" w:rsidR="0073568F" w:rsidRPr="00AC1989" w:rsidRDefault="0073568F" w:rsidP="00AC1989">
      <w:pPr>
        <w:ind w:firstLine="425"/>
        <w:rPr>
          <w:spacing w:val="12"/>
        </w:rPr>
      </w:pPr>
      <w:r w:rsidRPr="00CD2570">
        <w:t xml:space="preserve">W pierwszej kolejności określono poziom koncentracji zjawisk negatywnych dla </w:t>
      </w:r>
      <w:r>
        <w:t>miasta</w:t>
      </w:r>
      <w:r w:rsidRPr="00CD2570">
        <w:t xml:space="preserve"> </w:t>
      </w:r>
      <w:r w:rsidRPr="007B5F3F">
        <w:rPr>
          <w:b/>
          <w:bCs/>
        </w:rPr>
        <w:t>jako całości</w:t>
      </w:r>
      <w:r w:rsidRPr="00CD2570">
        <w:t xml:space="preserve">. </w:t>
      </w:r>
      <w:r w:rsidR="007B5F3F">
        <w:t>Działanie to</w:t>
      </w:r>
      <w:r w:rsidR="007B5F3F" w:rsidRPr="00CD2570">
        <w:t xml:space="preserve"> </w:t>
      </w:r>
      <w:r w:rsidRPr="00CD2570">
        <w:t xml:space="preserve">pozwoliło określić </w:t>
      </w:r>
      <w:r w:rsidRPr="00AC1989">
        <w:rPr>
          <w:spacing w:val="12"/>
        </w:rPr>
        <w:t xml:space="preserve">wartość referencyjną danego wskaźnika </w:t>
      </w:r>
      <w:r w:rsidRPr="00AC1989">
        <w:rPr>
          <w:spacing w:val="12"/>
        </w:rPr>
        <w:lastRenderedPageBreak/>
        <w:t xml:space="preserve">(średnia dla miasta), aby </w:t>
      </w:r>
      <w:r w:rsidR="007B5F3F" w:rsidRPr="00AC1989">
        <w:rPr>
          <w:spacing w:val="12"/>
        </w:rPr>
        <w:t xml:space="preserve">następnie </w:t>
      </w:r>
      <w:r w:rsidRPr="00AC1989">
        <w:rPr>
          <w:spacing w:val="12"/>
        </w:rPr>
        <w:t xml:space="preserve">porównać to do wartości referencyjnych dla jednostek analitycznych (osiedli). Na początek oceniono kryteria społeczne, które zgodnie z ustawą o rewitalizacji stanowią podstawę wyznaczenia obszaru zdegradowanego. </w:t>
      </w:r>
    </w:p>
    <w:p w14:paraId="09C3E4CD" w14:textId="54E7C5D7" w:rsidR="0073568F" w:rsidRPr="00CD2570" w:rsidRDefault="0073568F" w:rsidP="00AC1989">
      <w:pPr>
        <w:ind w:firstLine="425"/>
      </w:pPr>
      <w:r w:rsidRPr="00CD2570">
        <w:t xml:space="preserve">W delimitacji założono, że za obszar zdegradowany </w:t>
      </w:r>
      <w:r w:rsidRPr="00AC1989">
        <w:rPr>
          <w:spacing w:val="14"/>
        </w:rPr>
        <w:t xml:space="preserve">spełniający kryterium degradacji społecznej uznana zostanie jednostka analityczna, która charakteryzuje się kumulacją problemów społecznych, tj. </w:t>
      </w:r>
      <w:r w:rsidRPr="00AC1989">
        <w:rPr>
          <w:b/>
          <w:bCs/>
          <w:spacing w:val="14"/>
        </w:rPr>
        <w:t>na 9 analizowanych</w:t>
      </w:r>
      <w:r w:rsidRPr="00AC1989">
        <w:rPr>
          <w:spacing w:val="14"/>
        </w:rPr>
        <w:t xml:space="preserve"> wskaźników</w:t>
      </w:r>
      <w:r w:rsidRPr="00CD2570">
        <w:t xml:space="preserve"> wartości niekorzystne wystąpią w przypadku </w:t>
      </w:r>
      <w:r w:rsidRPr="007B5F3F">
        <w:rPr>
          <w:b/>
        </w:rPr>
        <w:t>5 wskaźników</w:t>
      </w:r>
      <w:r w:rsidRPr="00CD2570">
        <w:rPr>
          <w:b/>
        </w:rPr>
        <w:t>.</w:t>
      </w:r>
    </w:p>
    <w:p w14:paraId="3B2D3B9A" w14:textId="7E75F5F6" w:rsidR="0073568F" w:rsidRPr="00CD2570" w:rsidRDefault="0073568F" w:rsidP="00AC1989">
      <w:pPr>
        <w:ind w:firstLine="425"/>
      </w:pPr>
      <w:r w:rsidRPr="00CD2570">
        <w:t>Następnie analizie poddano natężenie występowania pozostałych zjawisk negatywnych</w:t>
      </w:r>
      <w:r w:rsidR="007B5F3F">
        <w:t xml:space="preserve"> </w:t>
      </w:r>
      <w:r w:rsidRPr="00CD2570">
        <w:t>w sferach (gospodarcza i/lub przestrzenno-</w:t>
      </w:r>
      <w:r w:rsidRPr="00AC1989">
        <w:rPr>
          <w:spacing w:val="14"/>
        </w:rPr>
        <w:t>funkcjonalna i/lub środowiskowa i/lub techniczna) i osta</w:t>
      </w:r>
      <w:r w:rsidR="007B5F3F" w:rsidRPr="00AC1989">
        <w:rPr>
          <w:spacing w:val="14"/>
        </w:rPr>
        <w:t xml:space="preserve">tecznie jednostka referencyjna, </w:t>
      </w:r>
      <w:r w:rsidRPr="00AC1989">
        <w:rPr>
          <w:spacing w:val="14"/>
        </w:rPr>
        <w:t xml:space="preserve">aby była uznawana za </w:t>
      </w:r>
      <w:r w:rsidRPr="00AC1989">
        <w:rPr>
          <w:b/>
          <w:spacing w:val="14"/>
        </w:rPr>
        <w:t>obszar</w:t>
      </w:r>
      <w:r w:rsidRPr="007B5F3F">
        <w:rPr>
          <w:b/>
        </w:rPr>
        <w:t xml:space="preserve"> zdegradowany</w:t>
      </w:r>
      <w:r w:rsidR="007B5F3F">
        <w:rPr>
          <w:b/>
        </w:rPr>
        <w:t>,</w:t>
      </w:r>
      <w:r w:rsidRPr="00CD2570">
        <w:t xml:space="preserve"> musi charakteryzować się natężeniem zjawisk społecznych (co najmniej </w:t>
      </w:r>
      <w:r>
        <w:t>5</w:t>
      </w:r>
      <w:r w:rsidRPr="00CD2570">
        <w:t>) i</w:t>
      </w:r>
      <w:r w:rsidR="00AC1989">
        <w:t> </w:t>
      </w:r>
      <w:r w:rsidRPr="00CD2570">
        <w:t xml:space="preserve">co najmniej </w:t>
      </w:r>
      <w:r w:rsidRPr="007B5F3F">
        <w:rPr>
          <w:b/>
        </w:rPr>
        <w:t>jednym z pozostałych sfer</w:t>
      </w:r>
      <w:r w:rsidRPr="00CD2570">
        <w:t>.</w:t>
      </w:r>
    </w:p>
    <w:p w14:paraId="51546673" w14:textId="77777777" w:rsidR="0073568F" w:rsidRPr="00AC1989" w:rsidRDefault="0073568F" w:rsidP="00AC1989">
      <w:pPr>
        <w:ind w:firstLine="425"/>
        <w:rPr>
          <w:spacing w:val="14"/>
        </w:rPr>
      </w:pPr>
      <w:r w:rsidRPr="00CD2570">
        <w:t xml:space="preserve">Po ocenie, które z jednostek referencyjnych spełniają </w:t>
      </w:r>
      <w:r w:rsidRPr="00AC1989">
        <w:rPr>
          <w:spacing w:val="14"/>
        </w:rPr>
        <w:t xml:space="preserve">warunki wskazane wyżej, identyczną metodę zastosowano w celu wyznaczenia </w:t>
      </w:r>
      <w:r w:rsidRPr="00AC1989">
        <w:rPr>
          <w:b/>
          <w:spacing w:val="14"/>
        </w:rPr>
        <w:t>obszaru zdegradowanego</w:t>
      </w:r>
      <w:r w:rsidRPr="00AC1989">
        <w:rPr>
          <w:spacing w:val="14"/>
        </w:rPr>
        <w:t xml:space="preserve"> </w:t>
      </w:r>
      <w:r w:rsidRPr="00AC1989">
        <w:rPr>
          <w:b/>
          <w:bCs/>
          <w:spacing w:val="14"/>
        </w:rPr>
        <w:t>(OZ)</w:t>
      </w:r>
      <w:r w:rsidRPr="00AC1989">
        <w:rPr>
          <w:spacing w:val="14"/>
        </w:rPr>
        <w:t>, co przedstawiono poniżej.</w:t>
      </w:r>
    </w:p>
    <w:p w14:paraId="2DEB2C02" w14:textId="56179810" w:rsidR="0073568F" w:rsidRDefault="0073568F" w:rsidP="00B472C0">
      <w:pPr>
        <w:spacing w:before="240" w:after="0" w:line="276" w:lineRule="auto"/>
        <w:rPr>
          <w:b/>
        </w:rPr>
      </w:pPr>
      <w:bookmarkStart w:id="90" w:name="_heading=h.ihv636" w:colFirst="0" w:colLast="0"/>
      <w:bookmarkStart w:id="91" w:name="_heading=h.32hioqz" w:colFirst="0" w:colLast="0"/>
      <w:bookmarkStart w:id="92" w:name="_Toc160695387"/>
      <w:bookmarkStart w:id="93" w:name="_Toc214642294"/>
      <w:bookmarkEnd w:id="90"/>
      <w:bookmarkEnd w:id="91"/>
      <w:r w:rsidRPr="00BB0C2B">
        <w:rPr>
          <w:b/>
        </w:rPr>
        <w:t>Tab</w:t>
      </w:r>
      <w:r w:rsidR="00F273EB">
        <w:rPr>
          <w:b/>
        </w:rPr>
        <w:t>ela</w:t>
      </w:r>
      <w:r w:rsidRPr="00BB0C2B">
        <w:rPr>
          <w:b/>
        </w:rPr>
        <w:t xml:space="preserve"> 18</w:t>
      </w:r>
      <w:r w:rsidR="00F273EB">
        <w:rPr>
          <w:b/>
        </w:rPr>
        <w:t>.</w:t>
      </w:r>
      <w:r w:rsidRPr="00BB0C2B">
        <w:rPr>
          <w:b/>
        </w:rPr>
        <w:t xml:space="preserve"> Zestawienie wskaźników obszaru zdegradowanego w mieście Nowy Dwór Mazowiecki</w:t>
      </w:r>
      <w:bookmarkEnd w:id="92"/>
      <w:bookmarkEnd w:id="93"/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1134"/>
        <w:gridCol w:w="1843"/>
      </w:tblGrid>
      <w:tr w:rsidR="0073568F" w:rsidRPr="00BD373B" w14:paraId="0E553BCE" w14:textId="77777777" w:rsidTr="00B472C0">
        <w:trPr>
          <w:trHeight w:val="1164"/>
          <w:tblHeader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2042796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Sfera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46F7DAE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Wskaźnik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357466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Wartość referencyjna (miasto)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1BF2E05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Wartość wskaźnika dla obszaru zdegradowanego (OZ)</w:t>
            </w:r>
          </w:p>
        </w:tc>
      </w:tr>
      <w:tr w:rsidR="0073568F" w:rsidRPr="00BD373B" w14:paraId="232AD155" w14:textId="77777777" w:rsidTr="0052607B">
        <w:tc>
          <w:tcPr>
            <w:tcW w:w="1413" w:type="dxa"/>
            <w:vMerge w:val="restart"/>
            <w:vAlign w:val="center"/>
          </w:tcPr>
          <w:p w14:paraId="76E3F3F9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społeczna</w:t>
            </w:r>
          </w:p>
        </w:tc>
        <w:tc>
          <w:tcPr>
            <w:tcW w:w="4819" w:type="dxa"/>
          </w:tcPr>
          <w:p w14:paraId="221382C2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osób w wieku poprodukcyjnym w stosunku do ogólnej liczby osób [%];</w:t>
            </w:r>
          </w:p>
        </w:tc>
        <w:tc>
          <w:tcPr>
            <w:tcW w:w="1134" w:type="dxa"/>
            <w:vAlign w:val="center"/>
          </w:tcPr>
          <w:p w14:paraId="618C0426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233,25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5387FE12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EE0000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234,39</w:t>
            </w:r>
          </w:p>
        </w:tc>
      </w:tr>
      <w:tr w:rsidR="0073568F" w:rsidRPr="00BD373B" w14:paraId="07D64C1E" w14:textId="77777777" w:rsidTr="0024194A">
        <w:tc>
          <w:tcPr>
            <w:tcW w:w="1413" w:type="dxa"/>
            <w:vMerge/>
            <w:vAlign w:val="center"/>
          </w:tcPr>
          <w:p w14:paraId="3CAD66B9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634A8D90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osób w wieku nieprodukcyjnym w stosunku do osób w wieku produkcyjnym [%];</w:t>
            </w:r>
          </w:p>
        </w:tc>
        <w:tc>
          <w:tcPr>
            <w:tcW w:w="1134" w:type="dxa"/>
            <w:vAlign w:val="center"/>
          </w:tcPr>
          <w:p w14:paraId="3E25BCA8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748,10</w:t>
            </w:r>
          </w:p>
        </w:tc>
        <w:tc>
          <w:tcPr>
            <w:tcW w:w="1843" w:type="dxa"/>
            <w:vAlign w:val="center"/>
          </w:tcPr>
          <w:p w14:paraId="48C34FB9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726,61</w:t>
            </w:r>
          </w:p>
        </w:tc>
      </w:tr>
      <w:tr w:rsidR="0073568F" w:rsidRPr="00BD373B" w14:paraId="0AAEC98A" w14:textId="77777777" w:rsidTr="0052607B">
        <w:tc>
          <w:tcPr>
            <w:tcW w:w="1413" w:type="dxa"/>
            <w:vMerge/>
            <w:vAlign w:val="center"/>
          </w:tcPr>
          <w:p w14:paraId="4332E18E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1203E971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zarejestrowanych osób bezrobotnych w ogólnej liczbie mieszkańców [%];</w:t>
            </w:r>
          </w:p>
        </w:tc>
        <w:tc>
          <w:tcPr>
            <w:tcW w:w="1134" w:type="dxa"/>
            <w:vAlign w:val="center"/>
          </w:tcPr>
          <w:p w14:paraId="3B1F5A42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22,93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3CD67762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26,14</w:t>
            </w:r>
          </w:p>
        </w:tc>
      </w:tr>
      <w:tr w:rsidR="0073568F" w:rsidRPr="00BD373B" w14:paraId="78A8FD25" w14:textId="77777777" w:rsidTr="0052607B">
        <w:tc>
          <w:tcPr>
            <w:tcW w:w="1413" w:type="dxa"/>
            <w:vMerge/>
            <w:vAlign w:val="center"/>
          </w:tcPr>
          <w:p w14:paraId="6E766BED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50175729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osób bezrobotnych długotrwale w ogólnej liczbie mieszkańców [%];</w:t>
            </w:r>
          </w:p>
        </w:tc>
        <w:tc>
          <w:tcPr>
            <w:tcW w:w="1134" w:type="dxa"/>
            <w:vAlign w:val="center"/>
          </w:tcPr>
          <w:p w14:paraId="2A77A7AC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13,69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4B683AEA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16,13</w:t>
            </w:r>
          </w:p>
        </w:tc>
      </w:tr>
      <w:tr w:rsidR="0073568F" w:rsidRPr="00BD373B" w14:paraId="4832D1AC" w14:textId="77777777" w:rsidTr="0052607B">
        <w:tc>
          <w:tcPr>
            <w:tcW w:w="1413" w:type="dxa"/>
            <w:vMerge/>
            <w:vAlign w:val="center"/>
          </w:tcPr>
          <w:p w14:paraId="060461FE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712FEFF6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osób otrzymujących pomoc społeczną w ogólnej liczbie mieszkańców [%];</w:t>
            </w:r>
          </w:p>
        </w:tc>
        <w:tc>
          <w:tcPr>
            <w:tcW w:w="1134" w:type="dxa"/>
            <w:vAlign w:val="center"/>
          </w:tcPr>
          <w:p w14:paraId="5715B464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21,08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76B63C43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26,64</w:t>
            </w:r>
          </w:p>
        </w:tc>
      </w:tr>
      <w:tr w:rsidR="0073568F" w:rsidRPr="00BD373B" w14:paraId="52BF5982" w14:textId="77777777" w:rsidTr="0052607B">
        <w:tc>
          <w:tcPr>
            <w:tcW w:w="1413" w:type="dxa"/>
            <w:vMerge/>
            <w:vAlign w:val="center"/>
          </w:tcPr>
          <w:p w14:paraId="60A28CB9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56FD7BDC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osób korzystających z pomocy społecznej z powodu ubóstwa w ogólnej liczbie mieszkańców [%];</w:t>
            </w:r>
          </w:p>
        </w:tc>
        <w:tc>
          <w:tcPr>
            <w:tcW w:w="1134" w:type="dxa"/>
            <w:vAlign w:val="center"/>
          </w:tcPr>
          <w:p w14:paraId="55857AEA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6,15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7CC95499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8,71</w:t>
            </w:r>
          </w:p>
        </w:tc>
      </w:tr>
      <w:tr w:rsidR="0073568F" w:rsidRPr="00BD373B" w14:paraId="54FA11C5" w14:textId="77777777" w:rsidTr="0052607B">
        <w:tc>
          <w:tcPr>
            <w:tcW w:w="1413" w:type="dxa"/>
            <w:vMerge/>
            <w:vAlign w:val="center"/>
          </w:tcPr>
          <w:p w14:paraId="11D9A7AC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660223FC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Przestępstwa i wykroczenia stwierdzone w przeliczeniu na 1000 mieszkańców [%];</w:t>
            </w:r>
          </w:p>
        </w:tc>
        <w:tc>
          <w:tcPr>
            <w:tcW w:w="1134" w:type="dxa"/>
            <w:vAlign w:val="center"/>
          </w:tcPr>
          <w:p w14:paraId="7B2B64B8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36,92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4AC3CF71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40,58</w:t>
            </w:r>
          </w:p>
        </w:tc>
      </w:tr>
      <w:tr w:rsidR="0073568F" w:rsidRPr="00BD373B" w14:paraId="4B61E7C3" w14:textId="77777777" w:rsidTr="0052607B">
        <w:tc>
          <w:tcPr>
            <w:tcW w:w="1413" w:type="dxa"/>
            <w:vMerge/>
            <w:vAlign w:val="center"/>
          </w:tcPr>
          <w:p w14:paraId="188885BD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487F6EF7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Średnia frekwencja w wyborach parlamentarnych i samorządowych w mieście Nowy Dwór Mazowiecki [%];</w:t>
            </w:r>
          </w:p>
        </w:tc>
        <w:tc>
          <w:tcPr>
            <w:tcW w:w="1134" w:type="dxa"/>
            <w:vAlign w:val="center"/>
          </w:tcPr>
          <w:p w14:paraId="5BD0C242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65,53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72B95795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64,12</w:t>
            </w:r>
          </w:p>
        </w:tc>
      </w:tr>
      <w:tr w:rsidR="0073568F" w:rsidRPr="00BD373B" w14:paraId="50783BE2" w14:textId="77777777" w:rsidTr="0052607B">
        <w:tc>
          <w:tcPr>
            <w:tcW w:w="1413" w:type="dxa"/>
            <w:vMerge/>
            <w:vAlign w:val="center"/>
          </w:tcPr>
          <w:p w14:paraId="06050EC4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0B143066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Średni wynik egzaminów uczniów ósmych klas w roku szkolnym 2022/2023 i 2023/2024 [%].</w:t>
            </w:r>
          </w:p>
        </w:tc>
        <w:tc>
          <w:tcPr>
            <w:tcW w:w="1134" w:type="dxa"/>
            <w:vAlign w:val="center"/>
          </w:tcPr>
          <w:p w14:paraId="20917F91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60,12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08D78E3C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56,28</w:t>
            </w:r>
          </w:p>
        </w:tc>
      </w:tr>
      <w:tr w:rsidR="0073568F" w:rsidRPr="00BD373B" w14:paraId="6BE99F1A" w14:textId="77777777" w:rsidTr="0052607B">
        <w:tc>
          <w:tcPr>
            <w:tcW w:w="1413" w:type="dxa"/>
            <w:vMerge w:val="restart"/>
            <w:vAlign w:val="center"/>
          </w:tcPr>
          <w:p w14:paraId="2F9E2DC3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Gospodarcza</w:t>
            </w:r>
          </w:p>
        </w:tc>
        <w:tc>
          <w:tcPr>
            <w:tcW w:w="4819" w:type="dxa"/>
          </w:tcPr>
          <w:p w14:paraId="624E5174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podmiotów gospodarczych na 10 tys. mieszkańców [%]</w:t>
            </w:r>
          </w:p>
        </w:tc>
        <w:tc>
          <w:tcPr>
            <w:tcW w:w="1134" w:type="dxa"/>
            <w:vAlign w:val="center"/>
          </w:tcPr>
          <w:p w14:paraId="7197B125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1360,00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6373C8C2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1251,19</w:t>
            </w:r>
          </w:p>
        </w:tc>
      </w:tr>
      <w:tr w:rsidR="0073568F" w:rsidRPr="00BD373B" w14:paraId="5BF86CD1" w14:textId="77777777" w:rsidTr="0052607B">
        <w:trPr>
          <w:trHeight w:val="557"/>
        </w:trPr>
        <w:tc>
          <w:tcPr>
            <w:tcW w:w="1413" w:type="dxa"/>
            <w:vMerge/>
            <w:vAlign w:val="center"/>
          </w:tcPr>
          <w:p w14:paraId="7C89A679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47C45DE0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podmiotów gospodarczych wykreślonych po 2020 roku na 1000 mieszkańców [%]</w:t>
            </w:r>
          </w:p>
        </w:tc>
        <w:tc>
          <w:tcPr>
            <w:tcW w:w="1134" w:type="dxa"/>
            <w:vAlign w:val="center"/>
          </w:tcPr>
          <w:p w14:paraId="53524632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29,91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165BD49E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31,70</w:t>
            </w:r>
          </w:p>
        </w:tc>
      </w:tr>
      <w:tr w:rsidR="0073568F" w:rsidRPr="00BD373B" w14:paraId="5802727E" w14:textId="77777777" w:rsidTr="0052607B">
        <w:tc>
          <w:tcPr>
            <w:tcW w:w="1413" w:type="dxa"/>
            <w:vMerge w:val="restart"/>
            <w:vAlign w:val="center"/>
          </w:tcPr>
          <w:p w14:paraId="64736956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Funkcjonalno-przestrzenna</w:t>
            </w:r>
          </w:p>
        </w:tc>
        <w:tc>
          <w:tcPr>
            <w:tcW w:w="4819" w:type="dxa"/>
          </w:tcPr>
          <w:p w14:paraId="3A9CF929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i/>
                <w:iCs/>
                <w:sz w:val="22"/>
              </w:rPr>
            </w:pPr>
            <w:r w:rsidRPr="0073568F">
              <w:rPr>
                <w:rFonts w:cs="Calibri"/>
                <w:sz w:val="22"/>
              </w:rPr>
              <w:t>Udział długości zdegradowanej sieci wodociągowej w długości sieci wodociągowej [m]</w:t>
            </w:r>
          </w:p>
          <w:p w14:paraId="330F6978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14DF6AF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240,86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56FD8C76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307,27</w:t>
            </w:r>
          </w:p>
        </w:tc>
      </w:tr>
      <w:tr w:rsidR="0073568F" w:rsidRPr="00BD373B" w14:paraId="79549D3E" w14:textId="77777777" w:rsidTr="0052607B">
        <w:trPr>
          <w:trHeight w:val="559"/>
        </w:trPr>
        <w:tc>
          <w:tcPr>
            <w:tcW w:w="1413" w:type="dxa"/>
            <w:vMerge/>
          </w:tcPr>
          <w:p w14:paraId="70EF2DA1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22B65BDF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długości zdegradowanej sieci kanalizacyjnej w długości sieci kanalizacyjnej [m]</w:t>
            </w:r>
          </w:p>
        </w:tc>
        <w:tc>
          <w:tcPr>
            <w:tcW w:w="1134" w:type="dxa"/>
            <w:vAlign w:val="center"/>
          </w:tcPr>
          <w:p w14:paraId="48EF4085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225,03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1D8B053C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288,76</w:t>
            </w:r>
          </w:p>
        </w:tc>
      </w:tr>
      <w:tr w:rsidR="0073568F" w:rsidRPr="00BD373B" w14:paraId="683EAE88" w14:textId="77777777" w:rsidTr="0052607B">
        <w:tc>
          <w:tcPr>
            <w:tcW w:w="1413" w:type="dxa"/>
            <w:vAlign w:val="center"/>
          </w:tcPr>
          <w:p w14:paraId="3E215A8B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techniczna</w:t>
            </w:r>
          </w:p>
        </w:tc>
        <w:tc>
          <w:tcPr>
            <w:tcW w:w="4819" w:type="dxa"/>
          </w:tcPr>
          <w:p w14:paraId="209B6CA0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obiektów zabytkowych w danej jednostce analitycznej w ogóle zabytków miasta [%]</w:t>
            </w:r>
          </w:p>
        </w:tc>
        <w:tc>
          <w:tcPr>
            <w:tcW w:w="1134" w:type="dxa"/>
            <w:vAlign w:val="center"/>
          </w:tcPr>
          <w:p w14:paraId="05A2FFB5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20,67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59388477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30,83</w:t>
            </w:r>
          </w:p>
        </w:tc>
      </w:tr>
      <w:tr w:rsidR="0073568F" w:rsidRPr="00BD373B" w14:paraId="0C74215C" w14:textId="77777777" w:rsidTr="0052607B">
        <w:tc>
          <w:tcPr>
            <w:tcW w:w="1413" w:type="dxa"/>
            <w:vMerge w:val="restart"/>
            <w:vAlign w:val="center"/>
          </w:tcPr>
          <w:p w14:paraId="47BA876D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środowiskowa</w:t>
            </w:r>
          </w:p>
        </w:tc>
        <w:tc>
          <w:tcPr>
            <w:tcW w:w="4819" w:type="dxa"/>
          </w:tcPr>
          <w:p w14:paraId="59EA2947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budynków, w których wykazano użytkowanie źródła ciepła na węgiel w ogólnej liczbie zgłoszonych budynków [%]</w:t>
            </w:r>
          </w:p>
        </w:tc>
        <w:tc>
          <w:tcPr>
            <w:tcW w:w="1134" w:type="dxa"/>
            <w:vAlign w:val="center"/>
          </w:tcPr>
          <w:p w14:paraId="073E69FB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18,01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007465DB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21,20</w:t>
            </w:r>
          </w:p>
        </w:tc>
      </w:tr>
      <w:tr w:rsidR="0073568F" w:rsidRPr="00BD373B" w14:paraId="22E3D83C" w14:textId="77777777" w:rsidTr="0052607B">
        <w:trPr>
          <w:trHeight w:val="607"/>
        </w:trPr>
        <w:tc>
          <w:tcPr>
            <w:tcW w:w="1413" w:type="dxa"/>
            <w:vMerge/>
          </w:tcPr>
          <w:p w14:paraId="5E306CA3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</w:p>
        </w:tc>
        <w:tc>
          <w:tcPr>
            <w:tcW w:w="4819" w:type="dxa"/>
          </w:tcPr>
          <w:p w14:paraId="02C4809F" w14:textId="77777777" w:rsidR="0073568F" w:rsidRPr="0073568F" w:rsidRDefault="0073568F" w:rsidP="005F6CBD">
            <w:pPr>
              <w:spacing w:after="0" w:line="276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Ilość azbestu przypadającego na 1 mieszkańca gminy w tonach [t]</w:t>
            </w:r>
          </w:p>
        </w:tc>
        <w:tc>
          <w:tcPr>
            <w:tcW w:w="1134" w:type="dxa"/>
            <w:vAlign w:val="center"/>
          </w:tcPr>
          <w:p w14:paraId="47871600" w14:textId="77777777" w:rsidR="0073568F" w:rsidRPr="0073568F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0,011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2463C75C" w14:textId="77777777" w:rsidR="0073568F" w:rsidRPr="00BB0C2B" w:rsidRDefault="0073568F" w:rsidP="005F6CBD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0,012</w:t>
            </w:r>
          </w:p>
        </w:tc>
      </w:tr>
    </w:tbl>
    <w:p w14:paraId="19EB3809" w14:textId="7FDCFD16" w:rsidR="0073568F" w:rsidRPr="0024194A" w:rsidRDefault="0024194A" w:rsidP="0052607B">
      <w:pPr>
        <w:spacing w:before="0" w:line="276" w:lineRule="auto"/>
        <w:jc w:val="both"/>
        <w:rPr>
          <w:rFonts w:cs="Calibri"/>
          <w:iCs/>
          <w:sz w:val="22"/>
        </w:rPr>
      </w:pPr>
      <w:r>
        <w:rPr>
          <w:rFonts w:cs="Calibri"/>
          <w:iCs/>
          <w:sz w:val="22"/>
        </w:rPr>
        <w:t>Źródło: O</w:t>
      </w:r>
      <w:r w:rsidR="0073568F" w:rsidRPr="0024194A">
        <w:rPr>
          <w:rFonts w:cs="Calibri"/>
          <w:iCs/>
          <w:sz w:val="22"/>
        </w:rPr>
        <w:t>pracowanie własne.</w:t>
      </w:r>
    </w:p>
    <w:p w14:paraId="6FD17A9F" w14:textId="77777777" w:rsidR="0073568F" w:rsidRDefault="0073568F" w:rsidP="00AC1989">
      <w:pPr>
        <w:spacing w:after="0"/>
        <w:ind w:firstLine="425"/>
      </w:pPr>
      <w:r w:rsidRPr="0012727F">
        <w:t xml:space="preserve">W skład </w:t>
      </w:r>
      <w:r w:rsidRPr="0073568F">
        <w:rPr>
          <w:b/>
        </w:rPr>
        <w:t>obszaru zdegradowanego (OZ)</w:t>
      </w:r>
      <w:r w:rsidRPr="0012727F">
        <w:t xml:space="preserve"> </w:t>
      </w:r>
      <w:bookmarkStart w:id="94" w:name="_Hlk169600557"/>
      <w:r w:rsidRPr="0012727F">
        <w:t>wchodz</w:t>
      </w:r>
      <w:r>
        <w:t>ą osiedla</w:t>
      </w:r>
      <w:bookmarkEnd w:id="94"/>
      <w:r>
        <w:t>:</w:t>
      </w:r>
    </w:p>
    <w:p w14:paraId="525A1F4B" w14:textId="77777777" w:rsidR="0073568F" w:rsidRPr="0012727F" w:rsidRDefault="0073568F" w:rsidP="00AC1989">
      <w:pPr>
        <w:spacing w:before="0" w:after="0"/>
        <w:rPr>
          <w:highlight w:val="yellow"/>
        </w:rPr>
      </w:pPr>
      <w:bookmarkStart w:id="95" w:name="_Hlk206930681"/>
      <w:r>
        <w:t xml:space="preserve">Nr 1- Centrum Miasta; </w:t>
      </w:r>
      <w:r w:rsidRPr="00804CB9">
        <w:t>Nr 3 – Pólko</w:t>
      </w:r>
      <w:r>
        <w:t xml:space="preserve"> I</w:t>
      </w:r>
      <w:r w:rsidRPr="00804CB9">
        <w:t>,</w:t>
      </w:r>
      <w:r>
        <w:t xml:space="preserve"> </w:t>
      </w:r>
      <w:r w:rsidRPr="00804CB9">
        <w:t>Nr 4 – Pólko</w:t>
      </w:r>
      <w:r>
        <w:t xml:space="preserve"> II</w:t>
      </w:r>
      <w:r w:rsidRPr="00804CB9">
        <w:t>,</w:t>
      </w:r>
      <w:r>
        <w:t xml:space="preserve"> </w:t>
      </w:r>
      <w:r w:rsidRPr="00804CB9">
        <w:t>Nr 5 – Nowodworzanka,</w:t>
      </w:r>
      <w:r>
        <w:t xml:space="preserve"> </w:t>
      </w:r>
      <w:r w:rsidRPr="00804CB9">
        <w:t>Nr 6 – Modlin Twierdza,</w:t>
      </w:r>
      <w:r>
        <w:t xml:space="preserve"> </w:t>
      </w:r>
      <w:r w:rsidRPr="00804CB9">
        <w:t>Nr 7 – Modlin Stary</w:t>
      </w:r>
      <w:bookmarkEnd w:id="95"/>
      <w:r>
        <w:t>.</w:t>
      </w:r>
    </w:p>
    <w:p w14:paraId="666F720F" w14:textId="0551E95D" w:rsidR="0073568F" w:rsidRPr="0012727F" w:rsidRDefault="0073568F" w:rsidP="00AC1989">
      <w:pPr>
        <w:spacing w:before="0" w:after="0"/>
      </w:pPr>
      <w:r w:rsidRPr="00B775BB">
        <w:t xml:space="preserve">Obszar wyznaczony jako zdegradowany zajmuje </w:t>
      </w:r>
      <w:r w:rsidRPr="00A468C1">
        <w:rPr>
          <w:b/>
          <w:bCs/>
        </w:rPr>
        <w:t>1540,</w:t>
      </w:r>
      <w:r>
        <w:rPr>
          <w:b/>
          <w:bCs/>
        </w:rPr>
        <w:t>59</w:t>
      </w:r>
      <w:r w:rsidR="00FF7A31">
        <w:rPr>
          <w:b/>
          <w:bCs/>
        </w:rPr>
        <w:t xml:space="preserve"> </w:t>
      </w:r>
      <w:r>
        <w:rPr>
          <w:b/>
          <w:bCs/>
        </w:rPr>
        <w:t>ha</w:t>
      </w:r>
      <w:r w:rsidRPr="00A468C1">
        <w:rPr>
          <w:b/>
        </w:rPr>
        <w:t xml:space="preserve">, tj. </w:t>
      </w:r>
      <w:r w:rsidRPr="0056221E">
        <w:rPr>
          <w:b/>
        </w:rPr>
        <w:t>54,63%</w:t>
      </w:r>
      <w:r w:rsidRPr="0056221E">
        <w:t xml:space="preserve"> </w:t>
      </w:r>
      <w:r w:rsidRPr="00B775BB">
        <w:t xml:space="preserve">powierzchni </w:t>
      </w:r>
      <w:r>
        <w:t>miasta Nowy Dwór Mazowiecki</w:t>
      </w:r>
      <w:r w:rsidRPr="0012727F">
        <w:t xml:space="preserve">. </w:t>
      </w:r>
      <w:bookmarkStart w:id="96" w:name="_heading=h.1hmsyys" w:colFirst="0" w:colLast="0"/>
      <w:bookmarkEnd w:id="96"/>
    </w:p>
    <w:p w14:paraId="5C77A647" w14:textId="4E48E01F" w:rsidR="0073568F" w:rsidRPr="0012727F" w:rsidRDefault="0073568F" w:rsidP="00AC1989">
      <w:pPr>
        <w:spacing w:before="0" w:after="0"/>
        <w:rPr>
          <w:b/>
          <w:bCs/>
        </w:rPr>
      </w:pPr>
      <w:r w:rsidRPr="0012727F">
        <w:lastRenderedPageBreak/>
        <w:t>Na terenie zdegradowanym mieszka łącznie</w:t>
      </w:r>
      <w:r>
        <w:t xml:space="preserve"> </w:t>
      </w:r>
      <w:r>
        <w:rPr>
          <w:b/>
          <w:bCs/>
        </w:rPr>
        <w:t>17 791,00</w:t>
      </w:r>
      <w:r w:rsidRPr="0012727F">
        <w:rPr>
          <w:b/>
          <w:bCs/>
        </w:rPr>
        <w:t xml:space="preserve"> </w:t>
      </w:r>
      <w:r w:rsidRPr="0012727F">
        <w:rPr>
          <w:b/>
        </w:rPr>
        <w:t>os</w:t>
      </w:r>
      <w:r>
        <w:rPr>
          <w:b/>
        </w:rPr>
        <w:t>ób</w:t>
      </w:r>
      <w:r w:rsidR="00FF7A31">
        <w:rPr>
          <w:b/>
        </w:rPr>
        <w:t xml:space="preserve">, </w:t>
      </w:r>
      <w:r w:rsidRPr="0012727F">
        <w:rPr>
          <w:b/>
        </w:rPr>
        <w:t xml:space="preserve">tj. </w:t>
      </w:r>
      <w:r>
        <w:rPr>
          <w:b/>
        </w:rPr>
        <w:t>67,09</w:t>
      </w:r>
      <w:r w:rsidRPr="0012727F">
        <w:rPr>
          <w:b/>
        </w:rPr>
        <w:t>%</w:t>
      </w:r>
      <w:r>
        <w:rPr>
          <w:b/>
        </w:rPr>
        <w:t xml:space="preserve"> </w:t>
      </w:r>
      <w:r w:rsidRPr="00DB2E8D">
        <w:rPr>
          <w:bCs/>
        </w:rPr>
        <w:t>ogółu mieszkańców</w:t>
      </w:r>
      <w:r w:rsidRPr="0012727F">
        <w:t xml:space="preserve"> </w:t>
      </w:r>
      <w:r>
        <w:t>miasta</w:t>
      </w:r>
      <w:r w:rsidRPr="0012727F">
        <w:t>.</w:t>
      </w:r>
    </w:p>
    <w:p w14:paraId="7532E328" w14:textId="14426742" w:rsidR="0073568F" w:rsidRPr="0073568F" w:rsidRDefault="0073568F" w:rsidP="0073568F">
      <w:pPr>
        <w:pStyle w:val="Nagwek2"/>
      </w:pPr>
      <w:bookmarkStart w:id="97" w:name="_Toc206754135"/>
      <w:bookmarkStart w:id="98" w:name="_Toc215350982"/>
      <w:bookmarkStart w:id="99" w:name="_Toc215608541"/>
      <w:r w:rsidRPr="0073568F">
        <w:t>II.2</w:t>
      </w:r>
      <w:r w:rsidR="00E75B64">
        <w:t>.</w:t>
      </w:r>
      <w:r w:rsidRPr="0073568F">
        <w:t xml:space="preserve"> Wyznaczenie obszaru rewitalizacji</w:t>
      </w:r>
      <w:bookmarkEnd w:id="97"/>
      <w:bookmarkEnd w:id="98"/>
      <w:bookmarkEnd w:id="99"/>
    </w:p>
    <w:p w14:paraId="3C416EEA" w14:textId="48A2DEC7" w:rsidR="0073568F" w:rsidRPr="0012727F" w:rsidRDefault="0073568F" w:rsidP="00AC1989">
      <w:pPr>
        <w:ind w:firstLine="425"/>
      </w:pPr>
      <w:r w:rsidRPr="0012727F">
        <w:t xml:space="preserve">Wyznaczając natomiast zasięg </w:t>
      </w:r>
      <w:r w:rsidRPr="00FF7A31">
        <w:rPr>
          <w:b/>
        </w:rPr>
        <w:t>obszaru rewitalizacji</w:t>
      </w:r>
      <w:r w:rsidRPr="0012727F">
        <w:t xml:space="preserve"> </w:t>
      </w:r>
      <w:r w:rsidRPr="0012727F">
        <w:rPr>
          <w:b/>
          <w:bCs/>
        </w:rPr>
        <w:t>(OR)</w:t>
      </w:r>
      <w:r w:rsidR="00FF7A31">
        <w:rPr>
          <w:b/>
          <w:bCs/>
        </w:rPr>
        <w:t>,</w:t>
      </w:r>
      <w:r w:rsidRPr="0012727F">
        <w:t xml:space="preserve"> kierowano się następującymi przesłankami, wynikającymi wprost z ustawy o rewitalizacji: </w:t>
      </w:r>
    </w:p>
    <w:p w14:paraId="3548EABD" w14:textId="77777777" w:rsidR="0073568F" w:rsidRPr="00FF7A31" w:rsidRDefault="0073568F" w:rsidP="00FF7A3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FF7A31">
        <w:rPr>
          <w:sz w:val="24"/>
          <w:szCs w:val="24"/>
        </w:rPr>
        <w:t>spełnieniem wymogu kumulacji zdegradowania społecznego i co najmniej jednego czynnika dodatkowego;</w:t>
      </w:r>
    </w:p>
    <w:p w14:paraId="4962256F" w14:textId="77777777" w:rsidR="0073568F" w:rsidRPr="00FF7A31" w:rsidRDefault="0073568F" w:rsidP="00FF7A3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FF7A31">
        <w:rPr>
          <w:sz w:val="24"/>
          <w:szCs w:val="24"/>
        </w:rPr>
        <w:t xml:space="preserve">obszar rewitalizacji to całość lub część obszaru zdegradowanego, cechującego się szczególną koncentracją negatywnych zjawisk; </w:t>
      </w:r>
    </w:p>
    <w:p w14:paraId="5542E5D2" w14:textId="77777777" w:rsidR="0073568F" w:rsidRPr="00FF7A31" w:rsidRDefault="0073568F" w:rsidP="00FF7A3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FF7A31">
        <w:rPr>
          <w:sz w:val="24"/>
          <w:szCs w:val="24"/>
        </w:rPr>
        <w:t xml:space="preserve">obszar rewitalizacji to </w:t>
      </w:r>
      <w:r w:rsidRPr="00FF7A31">
        <w:rPr>
          <w:b/>
          <w:bCs/>
          <w:sz w:val="24"/>
          <w:szCs w:val="24"/>
        </w:rPr>
        <w:t>obszar o istotnym znaczeniu dla rozwoju lokalnego</w:t>
      </w:r>
      <w:r w:rsidRPr="00FF7A31">
        <w:rPr>
          <w:sz w:val="24"/>
          <w:szCs w:val="24"/>
        </w:rPr>
        <w:t>;</w:t>
      </w:r>
    </w:p>
    <w:p w14:paraId="0277829C" w14:textId="77777777" w:rsidR="0073568F" w:rsidRPr="0012727F" w:rsidRDefault="0073568F" w:rsidP="00FF7A3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ptos" w:hAnsi="Aptos" w:cs="Arial"/>
          <w:sz w:val="24"/>
          <w:szCs w:val="24"/>
        </w:rPr>
      </w:pPr>
      <w:r w:rsidRPr="00FF7A31">
        <w:rPr>
          <w:sz w:val="24"/>
          <w:szCs w:val="24"/>
        </w:rPr>
        <w:t xml:space="preserve">obszar rewitalizacji nie może obejmować terenów większych niż </w:t>
      </w:r>
      <w:r w:rsidRPr="00FF7A31">
        <w:rPr>
          <w:b/>
          <w:bCs/>
          <w:sz w:val="24"/>
          <w:szCs w:val="24"/>
        </w:rPr>
        <w:t>20% gminy</w:t>
      </w:r>
      <w:r w:rsidRPr="00FF7A31">
        <w:rPr>
          <w:sz w:val="24"/>
          <w:szCs w:val="24"/>
        </w:rPr>
        <w:t xml:space="preserve"> oraz nie może być zamieszkiwany przez więcej niż </w:t>
      </w:r>
      <w:r w:rsidRPr="00FF7A31">
        <w:rPr>
          <w:b/>
          <w:bCs/>
          <w:sz w:val="24"/>
          <w:szCs w:val="24"/>
        </w:rPr>
        <w:t>30% mieszkańców gminy</w:t>
      </w:r>
      <w:r w:rsidRPr="0012727F">
        <w:rPr>
          <w:rFonts w:ascii="Aptos" w:hAnsi="Aptos" w:cs="Arial"/>
          <w:sz w:val="24"/>
          <w:szCs w:val="24"/>
        </w:rPr>
        <w:t xml:space="preserve">. </w:t>
      </w:r>
    </w:p>
    <w:p w14:paraId="3DDA3B91" w14:textId="1D9FF44B" w:rsidR="0073568F" w:rsidRDefault="0073568F" w:rsidP="00AC1989">
      <w:pPr>
        <w:ind w:firstLine="425"/>
      </w:pPr>
      <w:r w:rsidRPr="00F805F9">
        <w:t>Biorąc pod uwagę powyższe</w:t>
      </w:r>
      <w:r w:rsidR="00FF7A31">
        <w:t>,</w:t>
      </w:r>
      <w:r w:rsidRPr="00F805F9">
        <w:t xml:space="preserve"> uznano, że działania rewitalizacyjne należy skoncentrować w największ</w:t>
      </w:r>
      <w:r>
        <w:t>ych</w:t>
      </w:r>
      <w:r w:rsidRPr="00F805F9">
        <w:t xml:space="preserve"> </w:t>
      </w:r>
      <w:r>
        <w:t>jednostkach analitycznych</w:t>
      </w:r>
      <w:r w:rsidRPr="00F805F9">
        <w:t xml:space="preserve"> obszaru</w:t>
      </w:r>
      <w:r>
        <w:t xml:space="preserve"> </w:t>
      </w:r>
      <w:r w:rsidRPr="00F805F9">
        <w:t>zdegradowanego,</w:t>
      </w:r>
      <w:r>
        <w:t xml:space="preserve"> </w:t>
      </w:r>
      <w:r w:rsidRPr="00F805F9">
        <w:t xml:space="preserve">czyli </w:t>
      </w:r>
      <w:r>
        <w:t>osiedlach</w:t>
      </w:r>
      <w:r w:rsidRPr="001C3DDF">
        <w:t xml:space="preserve"> </w:t>
      </w:r>
      <w:r>
        <w:t>nr 1</w:t>
      </w:r>
      <w:r w:rsidR="00FF7A31">
        <w:t>–</w:t>
      </w:r>
      <w:r>
        <w:t xml:space="preserve"> Centrum Miasta; nr 4 </w:t>
      </w:r>
      <w:r w:rsidR="00FF7A31">
        <w:t>–</w:t>
      </w:r>
      <w:r>
        <w:t xml:space="preserve"> Pólko II i osiedlu nr 6 </w:t>
      </w:r>
      <w:r w:rsidR="00FF7A31">
        <w:t>–</w:t>
      </w:r>
      <w:r>
        <w:t xml:space="preserve"> Twierdza Modlin.</w:t>
      </w:r>
      <w:r w:rsidRPr="00F805F9">
        <w:t xml:space="preserve"> </w:t>
      </w:r>
    </w:p>
    <w:p w14:paraId="782BF98C" w14:textId="12CF34DA" w:rsidR="0073568F" w:rsidRDefault="00FF7A31" w:rsidP="00AC1989">
      <w:pPr>
        <w:ind w:firstLine="425"/>
      </w:pPr>
      <w:r>
        <w:t xml:space="preserve">Stosując jednak </w:t>
      </w:r>
      <w:r w:rsidR="0073568F" w:rsidRPr="00F805F9">
        <w:t xml:space="preserve">wspomniane </w:t>
      </w:r>
      <w:r w:rsidR="0073568F">
        <w:t>ograniczenia ustawowe</w:t>
      </w:r>
      <w:r>
        <w:t>,</w:t>
      </w:r>
      <w:r w:rsidR="0073568F" w:rsidRPr="00F805F9">
        <w:t xml:space="preserve"> </w:t>
      </w:r>
      <w:r w:rsidR="0073568F">
        <w:t xml:space="preserve">wyżej wymienionych </w:t>
      </w:r>
      <w:r>
        <w:t>osiedli</w:t>
      </w:r>
      <w:r w:rsidRPr="00F805F9">
        <w:t xml:space="preserve"> </w:t>
      </w:r>
      <w:r w:rsidR="0073568F" w:rsidRPr="00F805F9">
        <w:t>nie moż</w:t>
      </w:r>
      <w:r w:rsidR="0073568F">
        <w:t>na</w:t>
      </w:r>
      <w:r w:rsidR="0073568F" w:rsidRPr="00F805F9">
        <w:t xml:space="preserve"> </w:t>
      </w:r>
      <w:r w:rsidR="0073568F">
        <w:t>wskazać</w:t>
      </w:r>
      <w:r w:rsidR="0073568F" w:rsidRPr="00F805F9">
        <w:t xml:space="preserve"> do rewitalizacji</w:t>
      </w:r>
      <w:r w:rsidR="006D3A1D" w:rsidRPr="006D3A1D">
        <w:t xml:space="preserve"> </w:t>
      </w:r>
      <w:r w:rsidR="006D3A1D">
        <w:t>w całości</w:t>
      </w:r>
      <w:r w:rsidR="0073568F" w:rsidRPr="00F805F9">
        <w:t>. Na potrzeby wyznaczenia obszaru rewitalizacji</w:t>
      </w:r>
      <w:r>
        <w:t>,</w:t>
      </w:r>
      <w:r w:rsidR="0073568F" w:rsidRPr="00F805F9">
        <w:t xml:space="preserve"> w tym przypadku przyjęto dodatkowe kryteria. </w:t>
      </w:r>
      <w:r w:rsidR="0073568F" w:rsidRPr="008F4395">
        <w:rPr>
          <w:spacing w:val="10"/>
        </w:rPr>
        <w:t>Jednym z</w:t>
      </w:r>
      <w:r w:rsidR="005F6CBD" w:rsidRPr="008F4395">
        <w:rPr>
          <w:spacing w:val="10"/>
        </w:rPr>
        <w:t xml:space="preserve"> </w:t>
      </w:r>
      <w:r w:rsidR="0073568F" w:rsidRPr="008F4395">
        <w:rPr>
          <w:spacing w:val="10"/>
        </w:rPr>
        <w:t>kluczowych, oprócz koncentracji zjawisk negatywnych dla całego obszaru rewitalizacji, było znaczenie dla rozwoju lokalnego i potencjału rewitalizacyjnego, aby procesami rewitalizacji objąć jak największy obszar posiadający potencjał</w:t>
      </w:r>
      <w:r w:rsidR="0073568F" w:rsidRPr="00AC1989">
        <w:rPr>
          <w:spacing w:val="14"/>
        </w:rPr>
        <w:t xml:space="preserve"> społeczny znajdujące się na nim instytucje, tereny możliwe do zagospodarowania, umożliwiające wykorzystanie</w:t>
      </w:r>
      <w:r w:rsidR="0073568F" w:rsidRPr="00F805F9">
        <w:t xml:space="preserve"> gospodarcz</w:t>
      </w:r>
      <w:r w:rsidR="0073568F">
        <w:t>e</w:t>
      </w:r>
      <w:r w:rsidR="0073568F" w:rsidRPr="00F805F9">
        <w:t>, któr</w:t>
      </w:r>
      <w:r w:rsidR="0073568F">
        <w:t>e</w:t>
      </w:r>
      <w:r w:rsidR="0073568F" w:rsidRPr="00F805F9">
        <w:t xml:space="preserve"> przyciąg</w:t>
      </w:r>
      <w:r w:rsidR="0073568F">
        <w:t>ną</w:t>
      </w:r>
      <w:r w:rsidR="0073568F" w:rsidRPr="00F805F9">
        <w:t xml:space="preserve"> mieszkańców </w:t>
      </w:r>
      <w:r w:rsidR="0073568F">
        <w:t>całego miasta,</w:t>
      </w:r>
      <w:r w:rsidR="0073568F" w:rsidRPr="00F805F9">
        <w:t xml:space="preserve"> jak również osoby spoza </w:t>
      </w:r>
      <w:r w:rsidR="0073568F">
        <w:t>niego</w:t>
      </w:r>
      <w:r w:rsidR="0073568F" w:rsidRPr="00F805F9">
        <w:t>.</w:t>
      </w:r>
      <w:r w:rsidR="0073568F">
        <w:t xml:space="preserve"> </w:t>
      </w:r>
      <w:r w:rsidR="006D3A1D">
        <w:t xml:space="preserve">Dlatego </w:t>
      </w:r>
      <w:r w:rsidR="0073568F">
        <w:t xml:space="preserve">do obszaru rewitalizacji zdecydowano się włączyć </w:t>
      </w:r>
      <w:r w:rsidR="0073568F" w:rsidRPr="006D3A1D">
        <w:rPr>
          <w:b/>
        </w:rPr>
        <w:t xml:space="preserve">część osiedla nr 6 </w:t>
      </w:r>
      <w:r w:rsidR="006D3A1D">
        <w:rPr>
          <w:b/>
        </w:rPr>
        <w:t>–</w:t>
      </w:r>
      <w:r w:rsidR="0073568F" w:rsidRPr="006D3A1D">
        <w:rPr>
          <w:b/>
        </w:rPr>
        <w:t xml:space="preserve"> Twierdza Modlin</w:t>
      </w:r>
      <w:r w:rsidR="0073568F">
        <w:t xml:space="preserve"> obejmujący ulice: Kadetów, Mickiewicza i Chałubińskiego</w:t>
      </w:r>
      <w:r w:rsidR="006D3A1D">
        <w:t xml:space="preserve">, a </w:t>
      </w:r>
      <w:r w:rsidR="0041636D">
        <w:t>także znajdującej</w:t>
      </w:r>
      <w:r w:rsidR="0073568F">
        <w:t xml:space="preserve"> się przy niej obiekt</w:t>
      </w:r>
      <w:r w:rsidR="006D3A1D">
        <w:t>y</w:t>
      </w:r>
      <w:r w:rsidR="0073568F">
        <w:t xml:space="preserve"> zabytkowej Twierdzy Modlin</w:t>
      </w:r>
      <w:r w:rsidR="0073568F">
        <w:rPr>
          <w:rStyle w:val="Odwoanieprzypisudolnego"/>
          <w:rFonts w:ascii="Aptos" w:hAnsi="Aptos" w:cs="Arial"/>
          <w:szCs w:val="24"/>
        </w:rPr>
        <w:footnoteReference w:id="9"/>
      </w:r>
      <w:r w:rsidR="0073568F">
        <w:t>.</w:t>
      </w:r>
    </w:p>
    <w:p w14:paraId="1B55385B" w14:textId="751F8AAA" w:rsidR="0073568F" w:rsidRPr="00F273EB" w:rsidRDefault="00F273EB" w:rsidP="00B472C0">
      <w:pPr>
        <w:spacing w:before="240" w:after="0" w:line="276" w:lineRule="auto"/>
        <w:rPr>
          <w:b/>
        </w:rPr>
      </w:pPr>
      <w:bookmarkStart w:id="100" w:name="_heading=h.41mghml" w:colFirst="0" w:colLast="0"/>
      <w:bookmarkStart w:id="101" w:name="_Toc160695388"/>
      <w:bookmarkStart w:id="102" w:name="_Toc214642295"/>
      <w:bookmarkEnd w:id="100"/>
      <w:r>
        <w:rPr>
          <w:b/>
        </w:rPr>
        <w:lastRenderedPageBreak/>
        <w:t>Tabela</w:t>
      </w:r>
      <w:r w:rsidR="0073568F" w:rsidRPr="00F273EB">
        <w:rPr>
          <w:b/>
        </w:rPr>
        <w:t xml:space="preserve"> 19</w:t>
      </w:r>
      <w:r>
        <w:rPr>
          <w:b/>
        </w:rPr>
        <w:t>.</w:t>
      </w:r>
      <w:r w:rsidR="0073568F" w:rsidRPr="00F273EB">
        <w:rPr>
          <w:b/>
        </w:rPr>
        <w:t xml:space="preserve"> Zestawienie wskaźników dla obszaru rewitalizacji w mieście Nowy Dwór Mazowiecki</w:t>
      </w:r>
      <w:bookmarkEnd w:id="101"/>
      <w:bookmarkEnd w:id="102"/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1418"/>
        <w:gridCol w:w="1842"/>
      </w:tblGrid>
      <w:tr w:rsidR="0073568F" w:rsidRPr="00BD373B" w14:paraId="4B5FCBE1" w14:textId="77777777" w:rsidTr="0024194A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F5FBEA5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Sfera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72193A4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Wskaźnik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29A9EF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Wartość referencyjna (miasto)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F6907E0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Wartość wskaźnika dla obszaru zdegradowanego (OR)</w:t>
            </w:r>
          </w:p>
        </w:tc>
      </w:tr>
      <w:tr w:rsidR="0073568F" w:rsidRPr="00BD373B" w14:paraId="24B39FCA" w14:textId="77777777" w:rsidTr="005F6CBD">
        <w:tc>
          <w:tcPr>
            <w:tcW w:w="1413" w:type="dxa"/>
            <w:vMerge w:val="restart"/>
            <w:vAlign w:val="center"/>
          </w:tcPr>
          <w:p w14:paraId="351D56B9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Społeczna</w:t>
            </w:r>
          </w:p>
        </w:tc>
        <w:tc>
          <w:tcPr>
            <w:tcW w:w="4394" w:type="dxa"/>
          </w:tcPr>
          <w:p w14:paraId="4194C4D5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osób w wieku poprodukcyjnym w stosunku do ogólnej liczby osób [%];</w:t>
            </w:r>
          </w:p>
        </w:tc>
        <w:tc>
          <w:tcPr>
            <w:tcW w:w="1418" w:type="dxa"/>
            <w:vAlign w:val="center"/>
          </w:tcPr>
          <w:p w14:paraId="0350001E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233,25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2F211F1E" w14:textId="77777777" w:rsidR="0073568F" w:rsidRPr="00BB0C2B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248,24</w:t>
            </w:r>
          </w:p>
        </w:tc>
      </w:tr>
      <w:tr w:rsidR="0073568F" w:rsidRPr="00BD373B" w14:paraId="4DEC5235" w14:textId="77777777" w:rsidTr="005F6CBD">
        <w:tc>
          <w:tcPr>
            <w:tcW w:w="1413" w:type="dxa"/>
            <w:vMerge/>
            <w:vAlign w:val="center"/>
          </w:tcPr>
          <w:p w14:paraId="1A05C35B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6A242BA9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osób w wieku nieprodukcyjnym w stosunku do osób w wieku produkcyjnym [%];</w:t>
            </w:r>
          </w:p>
        </w:tc>
        <w:tc>
          <w:tcPr>
            <w:tcW w:w="1418" w:type="dxa"/>
            <w:vAlign w:val="center"/>
          </w:tcPr>
          <w:p w14:paraId="08ABD5AE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748,10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43311B2C" w14:textId="77777777" w:rsidR="0073568F" w:rsidRPr="00BB0C2B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769,68</w:t>
            </w:r>
          </w:p>
        </w:tc>
      </w:tr>
      <w:tr w:rsidR="0073568F" w:rsidRPr="00BD373B" w14:paraId="2E0BF888" w14:textId="77777777" w:rsidTr="005F6CBD">
        <w:tc>
          <w:tcPr>
            <w:tcW w:w="1413" w:type="dxa"/>
            <w:vMerge/>
            <w:vAlign w:val="center"/>
          </w:tcPr>
          <w:p w14:paraId="7E1A9251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5C6C302D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zarejestrowanych osób bezrobotnych w ogólnej liczbie mieszkańców [%];</w:t>
            </w:r>
          </w:p>
        </w:tc>
        <w:tc>
          <w:tcPr>
            <w:tcW w:w="1418" w:type="dxa"/>
            <w:vAlign w:val="center"/>
          </w:tcPr>
          <w:p w14:paraId="3D8106D7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22,93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19F02D71" w14:textId="77777777" w:rsidR="0073568F" w:rsidRPr="00BB0C2B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25,52</w:t>
            </w:r>
          </w:p>
        </w:tc>
      </w:tr>
      <w:tr w:rsidR="0073568F" w:rsidRPr="00BD373B" w14:paraId="37F280BA" w14:textId="77777777" w:rsidTr="005F6CBD">
        <w:tc>
          <w:tcPr>
            <w:tcW w:w="1413" w:type="dxa"/>
            <w:vMerge/>
            <w:vAlign w:val="center"/>
          </w:tcPr>
          <w:p w14:paraId="1C4A40E4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67A8293E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osób bezrobotnych długotrwale w ogólnej liczbie mieszkańców [%];</w:t>
            </w:r>
          </w:p>
        </w:tc>
        <w:tc>
          <w:tcPr>
            <w:tcW w:w="1418" w:type="dxa"/>
            <w:vAlign w:val="center"/>
          </w:tcPr>
          <w:p w14:paraId="39431520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13,69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5D8E5227" w14:textId="77777777" w:rsidR="0073568F" w:rsidRPr="00BB0C2B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14,75</w:t>
            </w:r>
          </w:p>
        </w:tc>
      </w:tr>
      <w:tr w:rsidR="0073568F" w:rsidRPr="00BD373B" w14:paraId="587391E8" w14:textId="77777777" w:rsidTr="005F6CBD">
        <w:tc>
          <w:tcPr>
            <w:tcW w:w="1413" w:type="dxa"/>
            <w:vMerge/>
            <w:vAlign w:val="center"/>
          </w:tcPr>
          <w:p w14:paraId="6D414240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7B97738D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osób otrzymujących pomoc społeczną w ogólnej liczbie mieszkańców [%];</w:t>
            </w:r>
          </w:p>
        </w:tc>
        <w:tc>
          <w:tcPr>
            <w:tcW w:w="1418" w:type="dxa"/>
            <w:vAlign w:val="center"/>
          </w:tcPr>
          <w:p w14:paraId="7C38F469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21,08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30055AA7" w14:textId="77777777" w:rsidR="0073568F" w:rsidRPr="00BB0C2B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23,46</w:t>
            </w:r>
          </w:p>
        </w:tc>
      </w:tr>
      <w:tr w:rsidR="0073568F" w:rsidRPr="00BD373B" w14:paraId="731C0F1B" w14:textId="77777777" w:rsidTr="0024194A">
        <w:tc>
          <w:tcPr>
            <w:tcW w:w="1413" w:type="dxa"/>
            <w:vMerge/>
            <w:vAlign w:val="center"/>
          </w:tcPr>
          <w:p w14:paraId="64B157EE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02873FD3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osób korzystających z pomocy społecznej z powodu ubóstwa w ogólnej liczbie mieszkańców [%];</w:t>
            </w:r>
          </w:p>
        </w:tc>
        <w:tc>
          <w:tcPr>
            <w:tcW w:w="1418" w:type="dxa"/>
            <w:vAlign w:val="center"/>
          </w:tcPr>
          <w:p w14:paraId="19A82685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6,15</w:t>
            </w:r>
          </w:p>
        </w:tc>
        <w:tc>
          <w:tcPr>
            <w:tcW w:w="1842" w:type="dxa"/>
            <w:vAlign w:val="center"/>
          </w:tcPr>
          <w:p w14:paraId="62DA7DE1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color w:val="EE0000"/>
                <w:sz w:val="22"/>
              </w:rPr>
            </w:pPr>
            <w:r w:rsidRPr="0073568F">
              <w:rPr>
                <w:rFonts w:cs="Calibri"/>
                <w:sz w:val="22"/>
              </w:rPr>
              <w:t>5,00</w:t>
            </w:r>
          </w:p>
        </w:tc>
      </w:tr>
      <w:tr w:rsidR="0073568F" w:rsidRPr="00BD373B" w14:paraId="5C533C75" w14:textId="77777777" w:rsidTr="005F6CBD">
        <w:tc>
          <w:tcPr>
            <w:tcW w:w="1413" w:type="dxa"/>
            <w:vMerge/>
            <w:vAlign w:val="center"/>
          </w:tcPr>
          <w:p w14:paraId="167C6E01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3E94E51E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Przestępstwa i wykroczenia stwierdzone w przeliczeniu na 1000 mieszkańców [%];</w:t>
            </w:r>
          </w:p>
        </w:tc>
        <w:tc>
          <w:tcPr>
            <w:tcW w:w="1418" w:type="dxa"/>
            <w:vAlign w:val="center"/>
          </w:tcPr>
          <w:p w14:paraId="7126980C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36,92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70A3F0A1" w14:textId="77777777" w:rsidR="0073568F" w:rsidRPr="00BB0C2B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70,01</w:t>
            </w:r>
          </w:p>
        </w:tc>
      </w:tr>
      <w:tr w:rsidR="0073568F" w:rsidRPr="00BD373B" w14:paraId="7BFBD2D0" w14:textId="77777777" w:rsidTr="005F6CBD">
        <w:tc>
          <w:tcPr>
            <w:tcW w:w="1413" w:type="dxa"/>
            <w:vMerge/>
            <w:vAlign w:val="center"/>
          </w:tcPr>
          <w:p w14:paraId="00434AF8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309FC63D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Średnia frekwencja w wyborach parlamentarnych i samorządowych w mieście Nowy Dwór Mazowiecki [%];</w:t>
            </w:r>
          </w:p>
        </w:tc>
        <w:tc>
          <w:tcPr>
            <w:tcW w:w="1418" w:type="dxa"/>
            <w:vAlign w:val="center"/>
          </w:tcPr>
          <w:p w14:paraId="7C84EA33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65,53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12199F2A" w14:textId="77777777" w:rsidR="0073568F" w:rsidRPr="00BB0C2B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64,42</w:t>
            </w:r>
          </w:p>
        </w:tc>
      </w:tr>
      <w:tr w:rsidR="0073568F" w:rsidRPr="00BD373B" w14:paraId="732E56DD" w14:textId="77777777" w:rsidTr="005F6CBD">
        <w:tc>
          <w:tcPr>
            <w:tcW w:w="1413" w:type="dxa"/>
            <w:vMerge/>
            <w:vAlign w:val="center"/>
          </w:tcPr>
          <w:p w14:paraId="06D37D7C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7A81C4B3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Średni wynik egzaminów uczniów ósmych klas w roku szkolnym 2022/2023i 2023/2024 [%].</w:t>
            </w:r>
          </w:p>
        </w:tc>
        <w:tc>
          <w:tcPr>
            <w:tcW w:w="1418" w:type="dxa"/>
            <w:vAlign w:val="center"/>
          </w:tcPr>
          <w:p w14:paraId="5F64123E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60,12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1D1CC13F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EE0000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55,42</w:t>
            </w:r>
          </w:p>
        </w:tc>
      </w:tr>
      <w:tr w:rsidR="0073568F" w:rsidRPr="00BD373B" w14:paraId="2F561674" w14:textId="77777777" w:rsidTr="0024194A">
        <w:tc>
          <w:tcPr>
            <w:tcW w:w="1413" w:type="dxa"/>
            <w:vMerge w:val="restart"/>
            <w:vAlign w:val="center"/>
          </w:tcPr>
          <w:p w14:paraId="53C75957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Gospodarcza</w:t>
            </w:r>
          </w:p>
        </w:tc>
        <w:tc>
          <w:tcPr>
            <w:tcW w:w="4394" w:type="dxa"/>
          </w:tcPr>
          <w:p w14:paraId="21BB3E97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podmiotów gospodarczych na 10 tys. mieszkańców [%]</w:t>
            </w:r>
          </w:p>
        </w:tc>
        <w:tc>
          <w:tcPr>
            <w:tcW w:w="1418" w:type="dxa"/>
            <w:vAlign w:val="center"/>
          </w:tcPr>
          <w:p w14:paraId="275CF47C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1360,00</w:t>
            </w:r>
          </w:p>
        </w:tc>
        <w:tc>
          <w:tcPr>
            <w:tcW w:w="1842" w:type="dxa"/>
            <w:vAlign w:val="center"/>
          </w:tcPr>
          <w:p w14:paraId="341BF36B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color w:val="EE0000"/>
                <w:sz w:val="22"/>
              </w:rPr>
            </w:pPr>
            <w:r w:rsidRPr="0073568F">
              <w:rPr>
                <w:rFonts w:cs="Calibri"/>
                <w:sz w:val="22"/>
              </w:rPr>
              <w:t>1620,72</w:t>
            </w:r>
          </w:p>
        </w:tc>
      </w:tr>
      <w:tr w:rsidR="0073568F" w:rsidRPr="00BD373B" w14:paraId="57CD0F8A" w14:textId="77777777" w:rsidTr="005F6CBD">
        <w:trPr>
          <w:trHeight w:val="557"/>
        </w:trPr>
        <w:tc>
          <w:tcPr>
            <w:tcW w:w="1413" w:type="dxa"/>
            <w:vMerge/>
            <w:vAlign w:val="center"/>
          </w:tcPr>
          <w:p w14:paraId="14A83E07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15605CE0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podmiotów gospodarczych wykreślonych po 2020 roku na 1000 mieszkańców [%]</w:t>
            </w:r>
          </w:p>
        </w:tc>
        <w:tc>
          <w:tcPr>
            <w:tcW w:w="1418" w:type="dxa"/>
            <w:vAlign w:val="center"/>
          </w:tcPr>
          <w:p w14:paraId="2CD7B80C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29,91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6ABC6073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EE0000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42,06</w:t>
            </w:r>
          </w:p>
        </w:tc>
      </w:tr>
      <w:tr w:rsidR="0073568F" w:rsidRPr="00BD373B" w14:paraId="025F17BF" w14:textId="77777777" w:rsidTr="0024194A">
        <w:trPr>
          <w:trHeight w:val="579"/>
        </w:trPr>
        <w:tc>
          <w:tcPr>
            <w:tcW w:w="1413" w:type="dxa"/>
            <w:vMerge w:val="restart"/>
            <w:vAlign w:val="center"/>
          </w:tcPr>
          <w:p w14:paraId="70DA1352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Funkcjonalno-przestrzenna</w:t>
            </w:r>
          </w:p>
        </w:tc>
        <w:tc>
          <w:tcPr>
            <w:tcW w:w="4394" w:type="dxa"/>
          </w:tcPr>
          <w:p w14:paraId="79242A18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długości zdegradowanej sieci wodociągowej w długości sieci wodociągowej [m]</w:t>
            </w:r>
          </w:p>
        </w:tc>
        <w:tc>
          <w:tcPr>
            <w:tcW w:w="1418" w:type="dxa"/>
            <w:vAlign w:val="center"/>
          </w:tcPr>
          <w:p w14:paraId="7B6FDDEA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240,86</w:t>
            </w:r>
          </w:p>
        </w:tc>
        <w:tc>
          <w:tcPr>
            <w:tcW w:w="1842" w:type="dxa"/>
            <w:vAlign w:val="center"/>
          </w:tcPr>
          <w:p w14:paraId="0DA15C50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color w:val="EE0000"/>
                <w:sz w:val="22"/>
              </w:rPr>
            </w:pPr>
            <w:r w:rsidRPr="0073568F">
              <w:rPr>
                <w:rFonts w:cs="Calibri"/>
                <w:sz w:val="22"/>
              </w:rPr>
              <w:t>106,61</w:t>
            </w:r>
          </w:p>
        </w:tc>
      </w:tr>
      <w:tr w:rsidR="0073568F" w:rsidRPr="00BD373B" w14:paraId="7D0AFB2E" w14:textId="77777777" w:rsidTr="005F6CBD">
        <w:trPr>
          <w:trHeight w:val="559"/>
        </w:trPr>
        <w:tc>
          <w:tcPr>
            <w:tcW w:w="1413" w:type="dxa"/>
            <w:vMerge/>
          </w:tcPr>
          <w:p w14:paraId="151EB416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55EF5E39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długości zdegradowanej sieci kanalizacyjnej w długości sieci kanalizacyjnej [m]</w:t>
            </w:r>
          </w:p>
        </w:tc>
        <w:tc>
          <w:tcPr>
            <w:tcW w:w="1418" w:type="dxa"/>
            <w:vAlign w:val="center"/>
          </w:tcPr>
          <w:p w14:paraId="5AFEA452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225,03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75F2C20A" w14:textId="77777777" w:rsidR="0073568F" w:rsidRPr="00BB0C2B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399,28</w:t>
            </w:r>
          </w:p>
        </w:tc>
      </w:tr>
      <w:tr w:rsidR="0073568F" w:rsidRPr="00BD373B" w14:paraId="76904415" w14:textId="77777777" w:rsidTr="005F6CBD">
        <w:tc>
          <w:tcPr>
            <w:tcW w:w="1413" w:type="dxa"/>
            <w:vAlign w:val="center"/>
          </w:tcPr>
          <w:p w14:paraId="2953162A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Techniczna</w:t>
            </w:r>
          </w:p>
        </w:tc>
        <w:tc>
          <w:tcPr>
            <w:tcW w:w="4394" w:type="dxa"/>
          </w:tcPr>
          <w:p w14:paraId="738605DF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obiektów zabytkowych w danej jednostce analitycznej w ogóle zabytków miasta [%]</w:t>
            </w:r>
          </w:p>
        </w:tc>
        <w:tc>
          <w:tcPr>
            <w:tcW w:w="1418" w:type="dxa"/>
            <w:vAlign w:val="center"/>
          </w:tcPr>
          <w:p w14:paraId="779C3A30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20,67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3F713F25" w14:textId="77777777" w:rsidR="0073568F" w:rsidRPr="00BB0C2B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54,67</w:t>
            </w:r>
          </w:p>
        </w:tc>
      </w:tr>
      <w:tr w:rsidR="0073568F" w:rsidRPr="00BD373B" w14:paraId="2F2DBD4F" w14:textId="77777777" w:rsidTr="0024194A">
        <w:tc>
          <w:tcPr>
            <w:tcW w:w="1413" w:type="dxa"/>
            <w:vMerge w:val="restart"/>
            <w:vAlign w:val="center"/>
          </w:tcPr>
          <w:p w14:paraId="1790CB13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Środowiskowa</w:t>
            </w:r>
          </w:p>
        </w:tc>
        <w:tc>
          <w:tcPr>
            <w:tcW w:w="4394" w:type="dxa"/>
          </w:tcPr>
          <w:p w14:paraId="28CB4BAE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Udział budynków, w których wykazano użytkowanie źródła ciepła na węgiel w ogólnej liczbie zgłoszonych budynków [%]</w:t>
            </w:r>
          </w:p>
        </w:tc>
        <w:tc>
          <w:tcPr>
            <w:tcW w:w="1418" w:type="dxa"/>
            <w:vAlign w:val="center"/>
          </w:tcPr>
          <w:p w14:paraId="1A231965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18,01</w:t>
            </w:r>
          </w:p>
        </w:tc>
        <w:tc>
          <w:tcPr>
            <w:tcW w:w="1842" w:type="dxa"/>
            <w:vAlign w:val="center"/>
          </w:tcPr>
          <w:p w14:paraId="4F920099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color w:val="EE0000"/>
                <w:sz w:val="22"/>
              </w:rPr>
            </w:pPr>
            <w:r w:rsidRPr="0073568F">
              <w:rPr>
                <w:rFonts w:cs="Calibri"/>
                <w:sz w:val="22"/>
              </w:rPr>
              <w:t>5,04</w:t>
            </w:r>
          </w:p>
        </w:tc>
      </w:tr>
      <w:tr w:rsidR="0073568F" w:rsidRPr="00BD373B" w14:paraId="72AE7B7D" w14:textId="77777777" w:rsidTr="0024194A">
        <w:trPr>
          <w:trHeight w:val="607"/>
        </w:trPr>
        <w:tc>
          <w:tcPr>
            <w:tcW w:w="1413" w:type="dxa"/>
            <w:vMerge/>
          </w:tcPr>
          <w:p w14:paraId="08C43D5E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</w:p>
        </w:tc>
        <w:tc>
          <w:tcPr>
            <w:tcW w:w="4394" w:type="dxa"/>
          </w:tcPr>
          <w:p w14:paraId="6B73056E" w14:textId="77777777" w:rsidR="0073568F" w:rsidRPr="0073568F" w:rsidRDefault="0073568F" w:rsidP="005F6CBD">
            <w:pPr>
              <w:spacing w:before="0" w:after="0" w:line="240" w:lineRule="auto"/>
              <w:rPr>
                <w:rFonts w:cs="Calibri"/>
                <w:sz w:val="22"/>
              </w:rPr>
            </w:pPr>
            <w:r w:rsidRPr="0073568F">
              <w:rPr>
                <w:rFonts w:cs="Calibri"/>
                <w:sz w:val="22"/>
              </w:rPr>
              <w:t>Ilość azbestu przypadającego na 1 mieszkańca gminy w tonach [t]</w:t>
            </w:r>
          </w:p>
        </w:tc>
        <w:tc>
          <w:tcPr>
            <w:tcW w:w="1418" w:type="dxa"/>
            <w:vAlign w:val="center"/>
          </w:tcPr>
          <w:p w14:paraId="36A43556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73568F">
              <w:rPr>
                <w:rFonts w:cs="Calibri"/>
                <w:b/>
                <w:bCs/>
                <w:sz w:val="22"/>
              </w:rPr>
              <w:t>0,011</w:t>
            </w:r>
          </w:p>
        </w:tc>
        <w:tc>
          <w:tcPr>
            <w:tcW w:w="1842" w:type="dxa"/>
            <w:vAlign w:val="center"/>
          </w:tcPr>
          <w:p w14:paraId="549EFF21" w14:textId="77777777" w:rsidR="0073568F" w:rsidRPr="0073568F" w:rsidRDefault="0073568F" w:rsidP="005F6CBD">
            <w:pPr>
              <w:spacing w:before="0" w:after="0" w:line="240" w:lineRule="auto"/>
              <w:jc w:val="center"/>
              <w:rPr>
                <w:rFonts w:cs="Calibri"/>
                <w:color w:val="EE0000"/>
                <w:sz w:val="22"/>
              </w:rPr>
            </w:pPr>
            <w:r w:rsidRPr="0073568F">
              <w:rPr>
                <w:rFonts w:cs="Calibri"/>
                <w:sz w:val="22"/>
              </w:rPr>
              <w:t>0,009</w:t>
            </w:r>
          </w:p>
        </w:tc>
      </w:tr>
    </w:tbl>
    <w:p w14:paraId="2AC456D5" w14:textId="26408250" w:rsidR="0073568F" w:rsidRPr="005F6CBD" w:rsidRDefault="0073568F" w:rsidP="0073568F">
      <w:pPr>
        <w:spacing w:line="276" w:lineRule="auto"/>
        <w:jc w:val="both"/>
        <w:rPr>
          <w:rFonts w:cs="Calibri"/>
          <w:iCs/>
          <w:sz w:val="22"/>
        </w:rPr>
      </w:pPr>
      <w:r w:rsidRPr="005F6CBD">
        <w:rPr>
          <w:rFonts w:cs="Calibri"/>
          <w:iCs/>
          <w:sz w:val="22"/>
        </w:rPr>
        <w:t xml:space="preserve">Źródło: </w:t>
      </w:r>
      <w:r w:rsidR="005F6CBD">
        <w:rPr>
          <w:rFonts w:cs="Calibri"/>
          <w:iCs/>
          <w:sz w:val="22"/>
        </w:rPr>
        <w:t>O</w:t>
      </w:r>
      <w:r w:rsidRPr="005F6CBD">
        <w:rPr>
          <w:rFonts w:cs="Calibri"/>
          <w:iCs/>
          <w:sz w:val="22"/>
        </w:rPr>
        <w:t>pracowanie własne.</w:t>
      </w:r>
    </w:p>
    <w:p w14:paraId="4943FCEC" w14:textId="0EF4B8E4" w:rsidR="0073568F" w:rsidRPr="0073568F" w:rsidRDefault="006D3A1D" w:rsidP="0073568F">
      <w:pPr>
        <w:rPr>
          <w:rFonts w:cs="Calibri"/>
          <w:b/>
        </w:rPr>
      </w:pPr>
      <w:r>
        <w:lastRenderedPageBreak/>
        <w:t xml:space="preserve">W związku z tym </w:t>
      </w:r>
      <w:r w:rsidR="0073568F">
        <w:t xml:space="preserve">do obszaru rewitalizacji włączono osiedle </w:t>
      </w:r>
      <w:r w:rsidR="0073568F" w:rsidRPr="0073568F">
        <w:rPr>
          <w:rFonts w:cs="Calibri"/>
          <w:b/>
        </w:rPr>
        <w:t>nr 1</w:t>
      </w:r>
      <w:r>
        <w:rPr>
          <w:rFonts w:cs="Calibri"/>
          <w:b/>
        </w:rPr>
        <w:t xml:space="preserve">– </w:t>
      </w:r>
      <w:r w:rsidR="0073568F" w:rsidRPr="0073568F">
        <w:rPr>
          <w:rFonts w:cs="Calibri"/>
          <w:b/>
        </w:rPr>
        <w:t>Centrum Miasta</w:t>
      </w:r>
      <w:r>
        <w:rPr>
          <w:rFonts w:cs="Calibri"/>
          <w:b/>
        </w:rPr>
        <w:t>,</w:t>
      </w:r>
      <w:r w:rsidR="0073568F" w:rsidRPr="0073568F">
        <w:rPr>
          <w:rFonts w:cs="Calibri"/>
          <w:b/>
        </w:rPr>
        <w:t xml:space="preserve"> nr 4 </w:t>
      </w:r>
      <w:r>
        <w:rPr>
          <w:rFonts w:cs="Calibri"/>
          <w:b/>
        </w:rPr>
        <w:t>–</w:t>
      </w:r>
      <w:r w:rsidR="0073568F" w:rsidRPr="0073568F">
        <w:rPr>
          <w:rFonts w:cs="Calibri"/>
          <w:b/>
        </w:rPr>
        <w:t xml:space="preserve"> Pólko II i część osiedla nr 6 </w:t>
      </w:r>
      <w:r>
        <w:rPr>
          <w:rFonts w:cs="Calibri"/>
          <w:b/>
        </w:rPr>
        <w:t>–</w:t>
      </w:r>
      <w:r w:rsidR="0073568F" w:rsidRPr="0073568F">
        <w:rPr>
          <w:rFonts w:cs="Calibri"/>
          <w:b/>
        </w:rPr>
        <w:t xml:space="preserve"> Twierdza Modlin</w:t>
      </w:r>
      <w:r w:rsidR="0073568F" w:rsidRPr="0073568F">
        <w:rPr>
          <w:rStyle w:val="Odwoanieprzypisudolnego"/>
          <w:rFonts w:cs="Calibri"/>
          <w:b/>
          <w:szCs w:val="24"/>
        </w:rPr>
        <w:footnoteReference w:id="10"/>
      </w:r>
      <w:r w:rsidR="0073568F" w:rsidRPr="0073568F">
        <w:rPr>
          <w:rFonts w:cs="Calibri"/>
          <w:b/>
        </w:rPr>
        <w:t xml:space="preserve">. </w:t>
      </w:r>
    </w:p>
    <w:p w14:paraId="504AD7E1" w14:textId="5D65C25E" w:rsidR="0073568F" w:rsidRPr="00393163" w:rsidRDefault="0073568F" w:rsidP="00AC1989">
      <w:pPr>
        <w:ind w:firstLine="425"/>
        <w:rPr>
          <w:rFonts w:cs="Calibri"/>
          <w:spacing w:val="10"/>
          <w:szCs w:val="24"/>
        </w:rPr>
      </w:pPr>
      <w:r w:rsidRPr="00393163">
        <w:rPr>
          <w:rFonts w:cs="Calibri"/>
          <w:spacing w:val="10"/>
          <w:szCs w:val="24"/>
        </w:rPr>
        <w:t>Przestrzennie obszar rewitalizacji w mieście Nowy Dwór Mazowiecki stanowią dwa podobszary rozdzielone korytem Narwi. Część północna obszaru rewitalizacji obejmuj</w:t>
      </w:r>
      <w:r w:rsidR="006D3A1D" w:rsidRPr="00393163">
        <w:rPr>
          <w:rFonts w:cs="Calibri"/>
          <w:spacing w:val="10"/>
          <w:szCs w:val="24"/>
        </w:rPr>
        <w:t>e</w:t>
      </w:r>
      <w:r w:rsidRPr="00393163">
        <w:rPr>
          <w:rFonts w:cs="Calibri"/>
          <w:spacing w:val="10"/>
          <w:szCs w:val="24"/>
        </w:rPr>
        <w:t xml:space="preserve"> tereny Osiedla nr 6. Działki włączone w skład obszaru rewitalizacji w tej części miasta rozciągnięte są wzdłuż rzeki, obejmując tereny zabudowane i</w:t>
      </w:r>
      <w:r w:rsidR="00393163">
        <w:rPr>
          <w:rFonts w:cs="Calibri"/>
          <w:spacing w:val="10"/>
          <w:szCs w:val="24"/>
        </w:rPr>
        <w:t> </w:t>
      </w:r>
      <w:r w:rsidRPr="00393163">
        <w:rPr>
          <w:rFonts w:cs="Calibri"/>
          <w:spacing w:val="10"/>
          <w:szCs w:val="24"/>
        </w:rPr>
        <w:t xml:space="preserve">zielone wraz z budynkami fortu Modlin położone w sąsiedztwie ulic, m.in. Szpitalnej, Obwodowej, Kadetów, Mickiewicza, Gołąba, Poniatowskiego, Wajdy, Alei Przewodników i Ledóchowskiego. </w:t>
      </w:r>
    </w:p>
    <w:p w14:paraId="40651C87" w14:textId="23DE6B30" w:rsidR="00E3486F" w:rsidRDefault="0073568F" w:rsidP="00AC1989">
      <w:pPr>
        <w:ind w:firstLine="425"/>
        <w:rPr>
          <w:rFonts w:cs="Calibri"/>
          <w:szCs w:val="24"/>
        </w:rPr>
      </w:pPr>
      <w:r w:rsidRPr="0073568F">
        <w:rPr>
          <w:rFonts w:cs="Calibri"/>
          <w:szCs w:val="24"/>
        </w:rPr>
        <w:t>Część obszaru rewitalizacji</w:t>
      </w:r>
      <w:r w:rsidR="006D3A1D">
        <w:rPr>
          <w:rFonts w:cs="Calibri"/>
          <w:szCs w:val="24"/>
        </w:rPr>
        <w:t>,</w:t>
      </w:r>
      <w:r w:rsidRPr="0073568F">
        <w:rPr>
          <w:rFonts w:cs="Calibri"/>
          <w:szCs w:val="24"/>
        </w:rPr>
        <w:t xml:space="preserve"> położona na południe </w:t>
      </w:r>
      <w:r w:rsidRPr="00AC1989">
        <w:rPr>
          <w:rFonts w:cs="Calibri"/>
          <w:spacing w:val="14"/>
          <w:szCs w:val="24"/>
        </w:rPr>
        <w:t>w widłach Wisły i Narwi, obejmuje tereny Osiedla nr 1 i Osiedla nr 4</w:t>
      </w:r>
      <w:r w:rsidR="006D3A1D" w:rsidRPr="00AC1989">
        <w:rPr>
          <w:rFonts w:cs="Calibri"/>
          <w:spacing w:val="14"/>
          <w:szCs w:val="24"/>
        </w:rPr>
        <w:t>.</w:t>
      </w:r>
      <w:r w:rsidRPr="00AC1989">
        <w:rPr>
          <w:rFonts w:cs="Calibri"/>
          <w:spacing w:val="14"/>
          <w:szCs w:val="24"/>
        </w:rPr>
        <w:t xml:space="preserve"> W ich skład wchodzą tereny</w:t>
      </w:r>
      <w:r w:rsidRPr="0073568F">
        <w:rPr>
          <w:rFonts w:cs="Calibri"/>
          <w:szCs w:val="24"/>
        </w:rPr>
        <w:t xml:space="preserve"> </w:t>
      </w:r>
      <w:r w:rsidRPr="00AC1989">
        <w:rPr>
          <w:rFonts w:cs="Calibri"/>
          <w:spacing w:val="14"/>
          <w:szCs w:val="24"/>
        </w:rPr>
        <w:t xml:space="preserve">zabudowane i niezagospodarowane, rozciągnięte równoleżnikowo wzdłuż linii kolejowej nr 9 (Warszawa Wschodnia – Gdańsk Główny). W skład terenów </w:t>
      </w:r>
      <w:r w:rsidR="00E3486F" w:rsidRPr="00AC1989">
        <w:rPr>
          <w:rFonts w:cs="Calibri"/>
          <w:spacing w:val="14"/>
          <w:szCs w:val="24"/>
        </w:rPr>
        <w:t xml:space="preserve">objętych </w:t>
      </w:r>
      <w:r w:rsidRPr="00AC1989">
        <w:rPr>
          <w:rFonts w:cs="Calibri"/>
          <w:spacing w:val="14"/>
          <w:szCs w:val="24"/>
        </w:rPr>
        <w:t>obszarem rewitalizacji</w:t>
      </w:r>
      <w:r w:rsidRPr="0073568F">
        <w:rPr>
          <w:rFonts w:cs="Calibri"/>
          <w:szCs w:val="24"/>
        </w:rPr>
        <w:t xml:space="preserve"> wchodzą </w:t>
      </w:r>
      <w:r w:rsidRPr="00EE3A10">
        <w:rPr>
          <w:rFonts w:cs="Calibri"/>
          <w:spacing w:val="12"/>
          <w:szCs w:val="24"/>
        </w:rPr>
        <w:t xml:space="preserve">działki położone w rejonie ulic, m.in. </w:t>
      </w:r>
      <w:proofErr w:type="spellStart"/>
      <w:r w:rsidRPr="00EE3A10">
        <w:rPr>
          <w:rFonts w:cs="Calibri"/>
          <w:spacing w:val="12"/>
          <w:szCs w:val="24"/>
        </w:rPr>
        <w:t>Thommee</w:t>
      </w:r>
      <w:proofErr w:type="spellEnd"/>
      <w:r w:rsidRPr="00EE3A10">
        <w:rPr>
          <w:rFonts w:cs="Calibri"/>
          <w:spacing w:val="12"/>
          <w:szCs w:val="24"/>
        </w:rPr>
        <w:t>, Warszawskiej, Zachodniej, Modlińskiej oraz szeregu mniejszych ulic łączących wskazane wyżej trakty, w tym ul. Zakroczymskiej, Magistrackiej, Daszyńskiego, Kościuszki, Wybickiego, Okrzei, Sawy, Mazowieckiej, Legionów, Nałęcza,</w:t>
      </w:r>
      <w:r w:rsidRPr="0073568F">
        <w:rPr>
          <w:rFonts w:cs="Calibri"/>
          <w:szCs w:val="24"/>
        </w:rPr>
        <w:t xml:space="preserve"> Piaskowej, Słowackiego czy też Partyzantów.</w:t>
      </w:r>
    </w:p>
    <w:p w14:paraId="6248AD06" w14:textId="26C2DE84" w:rsidR="0073568F" w:rsidRPr="00393163" w:rsidRDefault="0073568F" w:rsidP="00AC1989">
      <w:pPr>
        <w:ind w:firstLine="425"/>
        <w:rPr>
          <w:rFonts w:cs="Calibri"/>
          <w:spacing w:val="10"/>
          <w:szCs w:val="24"/>
        </w:rPr>
      </w:pPr>
      <w:r w:rsidRPr="00393163">
        <w:rPr>
          <w:rFonts w:cs="Calibri"/>
          <w:spacing w:val="10"/>
          <w:szCs w:val="24"/>
        </w:rPr>
        <w:t xml:space="preserve">W kierunku wschodnim obszar rewitalizacji </w:t>
      </w:r>
      <w:r w:rsidR="00E3486F" w:rsidRPr="00393163">
        <w:rPr>
          <w:rFonts w:cs="Calibri"/>
          <w:spacing w:val="10"/>
          <w:szCs w:val="24"/>
        </w:rPr>
        <w:t xml:space="preserve">prowadzi </w:t>
      </w:r>
      <w:r w:rsidRPr="00393163">
        <w:rPr>
          <w:rFonts w:cs="Calibri"/>
          <w:spacing w:val="10"/>
          <w:szCs w:val="24"/>
        </w:rPr>
        <w:t>się na południe od ul</w:t>
      </w:r>
      <w:r w:rsidR="00E3486F" w:rsidRPr="00393163">
        <w:rPr>
          <w:rFonts w:cs="Calibri"/>
          <w:spacing w:val="10"/>
          <w:szCs w:val="24"/>
        </w:rPr>
        <w:t>.</w:t>
      </w:r>
      <w:r w:rsidRPr="00393163">
        <w:rPr>
          <w:rFonts w:cs="Calibri"/>
          <w:spacing w:val="10"/>
          <w:szCs w:val="24"/>
        </w:rPr>
        <w:t xml:space="preserve"> Bohaterów Modlina, Towarowej i Przemysłowej wraz z ulicami sąsiednimi, w</w:t>
      </w:r>
      <w:r w:rsidR="00393163">
        <w:rPr>
          <w:rFonts w:cs="Calibri"/>
          <w:spacing w:val="10"/>
          <w:szCs w:val="24"/>
        </w:rPr>
        <w:t> </w:t>
      </w:r>
      <w:r w:rsidRPr="00393163">
        <w:rPr>
          <w:rFonts w:cs="Calibri"/>
          <w:spacing w:val="10"/>
          <w:szCs w:val="24"/>
        </w:rPr>
        <w:t xml:space="preserve">tym Leśną, </w:t>
      </w:r>
      <w:proofErr w:type="spellStart"/>
      <w:r w:rsidRPr="00393163">
        <w:rPr>
          <w:rFonts w:cs="Calibri"/>
          <w:spacing w:val="10"/>
          <w:szCs w:val="24"/>
        </w:rPr>
        <w:t>Nowołęczną</w:t>
      </w:r>
      <w:proofErr w:type="spellEnd"/>
      <w:r w:rsidRPr="00393163">
        <w:rPr>
          <w:rFonts w:cs="Calibri"/>
          <w:spacing w:val="10"/>
          <w:szCs w:val="24"/>
        </w:rPr>
        <w:t xml:space="preserve">, Górską, Śniadeckich, Maturzystów, Inżynierską, Sempołowskiej, Chemików oraz Harcerską. </w:t>
      </w:r>
    </w:p>
    <w:p w14:paraId="1922BAAA" w14:textId="389EF8C9" w:rsidR="0073568F" w:rsidRPr="00AF1987" w:rsidRDefault="0073568F" w:rsidP="0073568F">
      <w:r w:rsidRPr="00E3486F">
        <w:rPr>
          <w:b/>
        </w:rPr>
        <w:t>Obszar rewitalizacji</w:t>
      </w:r>
      <w:r w:rsidRPr="00AF1987">
        <w:t xml:space="preserve"> zamieszkiwany jest łącznie przez </w:t>
      </w:r>
      <w:r>
        <w:rPr>
          <w:b/>
          <w:bCs/>
        </w:rPr>
        <w:t>7 859,00</w:t>
      </w:r>
      <w:r w:rsidRPr="00AF1987">
        <w:rPr>
          <w:b/>
        </w:rPr>
        <w:t xml:space="preserve"> </w:t>
      </w:r>
      <w:r w:rsidRPr="00E76A25">
        <w:rPr>
          <w:bCs/>
        </w:rPr>
        <w:t>osób,</w:t>
      </w:r>
      <w:r w:rsidRPr="00AF1987">
        <w:t xml:space="preserve"> </w:t>
      </w:r>
      <w:r w:rsidRPr="00AF1987">
        <w:rPr>
          <w:b/>
        </w:rPr>
        <w:t xml:space="preserve">tj. </w:t>
      </w:r>
      <w:r>
        <w:rPr>
          <w:b/>
        </w:rPr>
        <w:t>29,63</w:t>
      </w:r>
      <w:r w:rsidRPr="00AF1987">
        <w:rPr>
          <w:b/>
        </w:rPr>
        <w:t xml:space="preserve">% </w:t>
      </w:r>
      <w:r w:rsidRPr="00E76A25">
        <w:rPr>
          <w:bCs/>
        </w:rPr>
        <w:t xml:space="preserve">ogółu mieszkańców </w:t>
      </w:r>
      <w:r>
        <w:rPr>
          <w:bCs/>
        </w:rPr>
        <w:t>miasta</w:t>
      </w:r>
      <w:r w:rsidRPr="00AF1987">
        <w:t>.</w:t>
      </w:r>
    </w:p>
    <w:p w14:paraId="645FCC6B" w14:textId="60EB689F" w:rsidR="0073568F" w:rsidRPr="00AF1987" w:rsidRDefault="0073568F" w:rsidP="0073568F">
      <w:r w:rsidRPr="00E3486F">
        <w:rPr>
          <w:b/>
          <w:bCs/>
        </w:rPr>
        <w:t>Powierzchnia</w:t>
      </w:r>
      <w:r w:rsidRPr="00E3486F">
        <w:t xml:space="preserve"> </w:t>
      </w:r>
      <w:r w:rsidRPr="00C22835">
        <w:rPr>
          <w:b/>
          <w:bCs/>
        </w:rPr>
        <w:t>obszaru rewitalizacji</w:t>
      </w:r>
      <w:r w:rsidRPr="00C22835">
        <w:t xml:space="preserve"> zajmuje łącznie </w:t>
      </w:r>
      <w:r>
        <w:rPr>
          <w:b/>
          <w:bCs/>
        </w:rPr>
        <w:t xml:space="preserve">501,09 </w:t>
      </w:r>
      <w:r w:rsidRPr="00A468C1">
        <w:rPr>
          <w:b/>
          <w:bCs/>
        </w:rPr>
        <w:t>ha</w:t>
      </w:r>
      <w:r w:rsidR="00CB30B3">
        <w:rPr>
          <w:b/>
          <w:bCs/>
        </w:rPr>
        <w:t xml:space="preserve">, </w:t>
      </w:r>
      <w:r w:rsidRPr="00A468C1">
        <w:rPr>
          <w:b/>
        </w:rPr>
        <w:t xml:space="preserve">tj. </w:t>
      </w:r>
      <w:r>
        <w:rPr>
          <w:b/>
        </w:rPr>
        <w:t>17,76</w:t>
      </w:r>
      <w:r w:rsidRPr="00A468C1">
        <w:rPr>
          <w:b/>
        </w:rPr>
        <w:t xml:space="preserve">% </w:t>
      </w:r>
      <w:r w:rsidRPr="00C22835">
        <w:t xml:space="preserve">powierzchni </w:t>
      </w:r>
      <w:r>
        <w:t>miasta Nowy Dwór Mazowiecki</w:t>
      </w:r>
      <w:r w:rsidRPr="00AF1987">
        <w:t>.</w:t>
      </w:r>
    </w:p>
    <w:p w14:paraId="4A321BB5" w14:textId="77777777" w:rsidR="0073568F" w:rsidRDefault="0073568F" w:rsidP="0073568F"/>
    <w:p w14:paraId="7F5DCBBD" w14:textId="77777777" w:rsidR="0073568F" w:rsidRDefault="0073568F" w:rsidP="0073568F">
      <w:r>
        <w:lastRenderedPageBreak/>
        <w:br w:type="page"/>
      </w:r>
    </w:p>
    <w:p w14:paraId="4C5DFB75" w14:textId="77777777" w:rsidR="0073568F" w:rsidRDefault="0073568F" w:rsidP="004D3670">
      <w:pPr>
        <w:pStyle w:val="Nagwek1"/>
      </w:pPr>
      <w:bookmarkStart w:id="103" w:name="_Toc215350983"/>
      <w:bookmarkStart w:id="104" w:name="_Toc215608542"/>
      <w:r w:rsidRPr="00D57DF7">
        <w:lastRenderedPageBreak/>
        <w:t xml:space="preserve">SPIS </w:t>
      </w:r>
      <w:r w:rsidRPr="0073568F">
        <w:t>RYSUNKÓW</w:t>
      </w:r>
      <w:bookmarkEnd w:id="103"/>
      <w:bookmarkEnd w:id="104"/>
    </w:p>
    <w:p w14:paraId="4C84A3A0" w14:textId="00BD0427" w:rsidR="0073568F" w:rsidRDefault="0073568F" w:rsidP="0073568F">
      <w:r w:rsidRPr="0073568F">
        <w:t>Rys. 1</w:t>
      </w:r>
      <w:r w:rsidR="00C0218E">
        <w:t>.</w:t>
      </w:r>
      <w:r w:rsidRPr="0073568F">
        <w:t xml:space="preserve"> Położenie miasta Nowy Dwór Mazowiecki na tle powiatu nowodworskiego.</w:t>
      </w:r>
      <w:r w:rsidR="00870312">
        <w:t>..</w:t>
      </w:r>
      <w:r w:rsidR="00E6699F">
        <w:t>...</w:t>
      </w:r>
      <w:r w:rsidR="00870312">
        <w:t>..........5</w:t>
      </w:r>
    </w:p>
    <w:p w14:paraId="17860F16" w14:textId="6E550DF4" w:rsidR="0073568F" w:rsidRDefault="0073568F" w:rsidP="0073568F">
      <w:r w:rsidRPr="0073568F">
        <w:t>Rys. 2</w:t>
      </w:r>
      <w:r w:rsidR="00C0218E">
        <w:t>.</w:t>
      </w:r>
      <w:r w:rsidRPr="0073568F">
        <w:t xml:space="preserve"> Podział miasta Nowy Dwór Mazowiecki na jednostki analityczne</w:t>
      </w:r>
      <w:r w:rsidR="00870312">
        <w:t>.........</w:t>
      </w:r>
      <w:r w:rsidR="00E6699F">
        <w:t>...</w:t>
      </w:r>
      <w:r w:rsidR="00870312">
        <w:t>.....................6</w:t>
      </w:r>
    </w:p>
    <w:p w14:paraId="0CFD904B" w14:textId="31BE252F" w:rsidR="0073568F" w:rsidRDefault="0073568F" w:rsidP="0073568F">
      <w:r w:rsidRPr="0073568F">
        <w:t>Rys. 3</w:t>
      </w:r>
      <w:r w:rsidR="00C0218E">
        <w:t>.</w:t>
      </w:r>
      <w:r w:rsidRPr="0073568F">
        <w:t xml:space="preserve"> Udział ludności wg ekonomicznych grup wieku w ogóle ludności [</w:t>
      </w:r>
      <w:r w:rsidR="0041636D" w:rsidRPr="0073568F">
        <w:t>%]</w:t>
      </w:r>
      <w:r w:rsidR="0041636D">
        <w:t xml:space="preserve"> ...........................</w:t>
      </w:r>
      <w:r w:rsidR="00870312">
        <w:t>7</w:t>
      </w:r>
    </w:p>
    <w:p w14:paraId="769543CA" w14:textId="77777777" w:rsidR="0073568F" w:rsidRDefault="0073568F" w:rsidP="004D3670">
      <w:pPr>
        <w:pStyle w:val="Nagwek1"/>
      </w:pPr>
      <w:bookmarkStart w:id="105" w:name="_Toc215350984"/>
      <w:bookmarkStart w:id="106" w:name="_Toc215608543"/>
      <w:r>
        <w:t>SPIS TABEL</w:t>
      </w:r>
      <w:bookmarkEnd w:id="105"/>
      <w:bookmarkEnd w:id="106"/>
    </w:p>
    <w:p w14:paraId="5756A593" w14:textId="67B408A8" w:rsidR="0073568F" w:rsidRDefault="0073568F" w:rsidP="00870312">
      <w:pPr>
        <w:tabs>
          <w:tab w:val="left" w:pos="567"/>
        </w:tabs>
        <w:ind w:left="567" w:hanging="567"/>
      </w:pPr>
      <w:r w:rsidRPr="0073568F">
        <w:t>Tab. 1 Udział osób w wieku poprodukcyjnym w stosunku do ogólnej l</w:t>
      </w:r>
      <w:r w:rsidR="00870312">
        <w:t>iczby osób Nowy Dwór Mazowiecki</w:t>
      </w:r>
      <w:r w:rsidR="00E6699F"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  <w:t>.......................................................................................................................8</w:t>
      </w:r>
    </w:p>
    <w:p w14:paraId="321AE8B9" w14:textId="183CF1E7" w:rsidR="0073568F" w:rsidRDefault="004D3670" w:rsidP="00870312">
      <w:pPr>
        <w:pStyle w:val="Spistreci1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4D3670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>Tab. 2 Udział osób w wieku nieprodukcyjnym w stosunku do osób w wieku produkcyjnym [%]</w:t>
      </w:r>
      <w:r w:rsidR="00E6699F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>..............................................................................................................................................9</w:t>
      </w:r>
    </w:p>
    <w:p w14:paraId="4D5EBF66" w14:textId="1B0666E9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3 Udział zarejestrowanych osób bezrobotnych w stosunku do ogółu mieszkańców [%]</w:t>
      </w:r>
      <w:r w:rsidR="00E6699F">
        <w:rPr>
          <w:lang w:eastAsia="pl-PL"/>
        </w:rPr>
        <w:t>.10</w:t>
      </w:r>
    </w:p>
    <w:p w14:paraId="46E17CC1" w14:textId="4F4C3D97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4 Udział osób bezrobotnych długotrwale w ogólnej liczbie mieszkańców [</w:t>
      </w:r>
      <w:r w:rsidR="0041636D" w:rsidRPr="004D3670">
        <w:rPr>
          <w:lang w:eastAsia="pl-PL"/>
        </w:rPr>
        <w:t>%]</w:t>
      </w:r>
      <w:r w:rsidR="0041636D">
        <w:rPr>
          <w:lang w:eastAsia="pl-PL"/>
        </w:rPr>
        <w:t xml:space="preserve"> ...............</w:t>
      </w:r>
      <w:r w:rsidR="00E6699F">
        <w:rPr>
          <w:lang w:eastAsia="pl-PL"/>
        </w:rPr>
        <w:t>10</w:t>
      </w:r>
    </w:p>
    <w:p w14:paraId="537BC3A4" w14:textId="3AE3B8FA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5 Udział osób otrzymujących pomoc społeczną w ogólnej liczbie mieszkańców [</w:t>
      </w:r>
      <w:r w:rsidR="0041636D" w:rsidRPr="004D3670">
        <w:rPr>
          <w:lang w:eastAsia="pl-PL"/>
        </w:rPr>
        <w:t>%]</w:t>
      </w:r>
      <w:r w:rsidR="0041636D">
        <w:rPr>
          <w:lang w:eastAsia="pl-PL"/>
        </w:rPr>
        <w:t xml:space="preserve"> ......</w:t>
      </w:r>
      <w:r w:rsidR="00E6699F">
        <w:rPr>
          <w:lang w:eastAsia="pl-PL"/>
        </w:rPr>
        <w:t>11</w:t>
      </w:r>
    </w:p>
    <w:p w14:paraId="4E0D4803" w14:textId="4D3C109B" w:rsidR="004D3670" w:rsidRDefault="004D3670" w:rsidP="00A72A4E">
      <w:pPr>
        <w:ind w:left="426" w:hanging="426"/>
        <w:rPr>
          <w:lang w:eastAsia="pl-PL"/>
        </w:rPr>
      </w:pPr>
      <w:r w:rsidRPr="004D3670">
        <w:rPr>
          <w:lang w:eastAsia="pl-PL"/>
        </w:rPr>
        <w:t>Tab. 6 Udział osób korzystających z pomocy społecznej z powodu ubóstwa w ogólnej liczbie mieszkańców</w:t>
      </w:r>
      <w:r>
        <w:rPr>
          <w:lang w:eastAsia="pl-PL"/>
        </w:rPr>
        <w:t xml:space="preserve"> [</w:t>
      </w:r>
      <w:r w:rsidR="0041636D">
        <w:rPr>
          <w:lang w:eastAsia="pl-PL"/>
        </w:rPr>
        <w:t>%] ..............................................................................................................</w:t>
      </w:r>
      <w:r w:rsidR="00E6699F">
        <w:rPr>
          <w:lang w:eastAsia="pl-PL"/>
        </w:rPr>
        <w:t>1</w:t>
      </w:r>
      <w:r w:rsidR="00760361">
        <w:rPr>
          <w:lang w:eastAsia="pl-PL"/>
        </w:rPr>
        <w:t>2</w:t>
      </w:r>
    </w:p>
    <w:p w14:paraId="6E908855" w14:textId="7E2193FA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 xml:space="preserve">Tab. 7 Przestępstwa i wykroczenia stwierdzone w przeliczeniu na </w:t>
      </w:r>
      <w:r w:rsidR="0041636D" w:rsidRPr="004D3670">
        <w:rPr>
          <w:lang w:eastAsia="pl-PL"/>
        </w:rPr>
        <w:t>1000 mieszkańców</w:t>
      </w:r>
      <w:r w:rsidRPr="004D3670">
        <w:rPr>
          <w:lang w:eastAsia="pl-PL"/>
        </w:rPr>
        <w:t xml:space="preserve"> [</w:t>
      </w:r>
      <w:r w:rsidR="00A81226" w:rsidRPr="004D3670">
        <w:rPr>
          <w:lang w:eastAsia="pl-PL"/>
        </w:rPr>
        <w:t>%]</w:t>
      </w:r>
      <w:r w:rsidR="00A81226">
        <w:rPr>
          <w:lang w:eastAsia="pl-PL"/>
        </w:rPr>
        <w:t xml:space="preserve"> ...</w:t>
      </w:r>
      <w:r w:rsidR="00E6699F">
        <w:rPr>
          <w:lang w:eastAsia="pl-PL"/>
        </w:rPr>
        <w:t>1</w:t>
      </w:r>
      <w:r w:rsidR="00760361">
        <w:rPr>
          <w:lang w:eastAsia="pl-PL"/>
        </w:rPr>
        <w:t>3</w:t>
      </w:r>
    </w:p>
    <w:p w14:paraId="39CB1EA3" w14:textId="0E845F2C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8 Średnia frekwencja w wyborach parlamentarnych i samorządowych w mieście Nowy Dwór Mazowiecki [</w:t>
      </w:r>
      <w:r w:rsidR="0041636D" w:rsidRPr="004D3670">
        <w:rPr>
          <w:lang w:eastAsia="pl-PL"/>
        </w:rPr>
        <w:t>%]</w:t>
      </w:r>
      <w:r w:rsidR="0041636D">
        <w:rPr>
          <w:lang w:eastAsia="pl-PL"/>
        </w:rPr>
        <w:t xml:space="preserve"> ..............................................................................................................</w:t>
      </w:r>
      <w:r w:rsidR="00E6699F">
        <w:rPr>
          <w:lang w:eastAsia="pl-PL"/>
        </w:rPr>
        <w:t>1</w:t>
      </w:r>
      <w:r w:rsidR="00760361">
        <w:rPr>
          <w:lang w:eastAsia="pl-PL"/>
        </w:rPr>
        <w:t>4</w:t>
      </w:r>
    </w:p>
    <w:p w14:paraId="4063337F" w14:textId="70DDC82E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9 Średni wynik egzaminów uczniów ósmych klas w roku szkolnym 2022/2023 i 2023/2024 [</w:t>
      </w:r>
      <w:r w:rsidR="0041636D" w:rsidRPr="004D3670">
        <w:rPr>
          <w:lang w:eastAsia="pl-PL"/>
        </w:rPr>
        <w:t>%]</w:t>
      </w:r>
      <w:r w:rsidR="0041636D">
        <w:rPr>
          <w:lang w:eastAsia="pl-PL"/>
        </w:rPr>
        <w:t xml:space="preserve"> .........................................................................................................................</w:t>
      </w:r>
      <w:r w:rsidR="00E6699F">
        <w:rPr>
          <w:lang w:eastAsia="pl-PL"/>
        </w:rPr>
        <w:t>1</w:t>
      </w:r>
      <w:r w:rsidR="00760361">
        <w:rPr>
          <w:lang w:eastAsia="pl-PL"/>
        </w:rPr>
        <w:t>5</w:t>
      </w:r>
    </w:p>
    <w:p w14:paraId="3D907340" w14:textId="4358AEEF" w:rsidR="00E6699F" w:rsidRDefault="004D3670" w:rsidP="00870312">
      <w:pPr>
        <w:rPr>
          <w:lang w:eastAsia="pl-PL"/>
        </w:rPr>
      </w:pPr>
      <w:r w:rsidRPr="004D3670">
        <w:rPr>
          <w:lang w:eastAsia="pl-PL"/>
        </w:rPr>
        <w:t>Tab. 10 Udział podmiotów gospodarczych na 10 tys. mieszkańców [</w:t>
      </w:r>
      <w:r w:rsidR="0041636D" w:rsidRPr="004D3670">
        <w:rPr>
          <w:lang w:eastAsia="pl-PL"/>
        </w:rPr>
        <w:t>%]</w:t>
      </w:r>
      <w:r w:rsidR="0041636D">
        <w:rPr>
          <w:lang w:eastAsia="pl-PL"/>
        </w:rPr>
        <w:t xml:space="preserve"> ................................</w:t>
      </w:r>
      <w:r w:rsidR="00E6699F">
        <w:rPr>
          <w:lang w:eastAsia="pl-PL"/>
        </w:rPr>
        <w:t>1</w:t>
      </w:r>
      <w:r w:rsidR="00760361">
        <w:rPr>
          <w:lang w:eastAsia="pl-PL"/>
        </w:rPr>
        <w:t>6</w:t>
      </w:r>
    </w:p>
    <w:p w14:paraId="0B0FD577" w14:textId="3C3BD3ED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11 Udział podmiotów gospodarczych wykreślonych po 2020 roku na 1000 mieszkańców [</w:t>
      </w:r>
      <w:r w:rsidR="0041636D" w:rsidRPr="004D3670">
        <w:rPr>
          <w:lang w:eastAsia="pl-PL"/>
        </w:rPr>
        <w:t>%]</w:t>
      </w:r>
      <w:r w:rsidR="0041636D">
        <w:rPr>
          <w:lang w:eastAsia="pl-PL"/>
        </w:rPr>
        <w:t xml:space="preserve"> ...........................................................................................................................................</w:t>
      </w:r>
      <w:r w:rsidR="00E6699F">
        <w:rPr>
          <w:lang w:eastAsia="pl-PL"/>
        </w:rPr>
        <w:t>1</w:t>
      </w:r>
      <w:r w:rsidR="00760361">
        <w:rPr>
          <w:lang w:eastAsia="pl-PL"/>
        </w:rPr>
        <w:t>7</w:t>
      </w:r>
    </w:p>
    <w:p w14:paraId="797CFE4F" w14:textId="70DF33C9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12 Udział długości zdegradowanej sieci wodociągowej [m]</w:t>
      </w:r>
      <w:r w:rsidR="00E6699F">
        <w:rPr>
          <w:lang w:eastAsia="pl-PL"/>
        </w:rPr>
        <w:t>............................................1</w:t>
      </w:r>
      <w:r w:rsidR="00760361">
        <w:rPr>
          <w:lang w:eastAsia="pl-PL"/>
        </w:rPr>
        <w:t>9</w:t>
      </w:r>
    </w:p>
    <w:p w14:paraId="4B3512DC" w14:textId="51E15140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13 Udział długości zdegradowanej sieci kanalizacyjnej [m]</w:t>
      </w:r>
      <w:r w:rsidR="00E6699F">
        <w:rPr>
          <w:lang w:eastAsia="pl-PL"/>
        </w:rPr>
        <w:t>.............................................1</w:t>
      </w:r>
      <w:r w:rsidR="00760361">
        <w:rPr>
          <w:lang w:eastAsia="pl-PL"/>
        </w:rPr>
        <w:t>9</w:t>
      </w:r>
    </w:p>
    <w:p w14:paraId="4E216CFE" w14:textId="636B5C4A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14 Udział obiektów zabytkowych w danej jednostce analitycznej w ogóle zabytków miasta [</w:t>
      </w:r>
      <w:r w:rsidR="0041636D" w:rsidRPr="004D3670">
        <w:rPr>
          <w:lang w:eastAsia="pl-PL"/>
        </w:rPr>
        <w:t>%]</w:t>
      </w:r>
      <w:r w:rsidR="0041636D">
        <w:rPr>
          <w:lang w:eastAsia="pl-PL"/>
        </w:rPr>
        <w:t xml:space="preserve"> ...............................................................................................................................</w:t>
      </w:r>
      <w:r w:rsidR="00760361">
        <w:rPr>
          <w:lang w:eastAsia="pl-PL"/>
        </w:rPr>
        <w:t>20</w:t>
      </w:r>
    </w:p>
    <w:p w14:paraId="735F3BC4" w14:textId="4A4D9364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lastRenderedPageBreak/>
        <w:t>Tab. 15. Udział budynków, w których wykazano użytkowanie źródła ciepła na paliwa stałe w ogólnej liczbie zgłoszonych budynków [</w:t>
      </w:r>
      <w:r w:rsidR="0041636D" w:rsidRPr="004D3670">
        <w:rPr>
          <w:lang w:eastAsia="pl-PL"/>
        </w:rPr>
        <w:t>%]</w:t>
      </w:r>
      <w:r w:rsidR="0041636D">
        <w:rPr>
          <w:lang w:eastAsia="pl-PL"/>
        </w:rPr>
        <w:t xml:space="preserve"> .............................................................................</w:t>
      </w:r>
      <w:r w:rsidR="00E6699F">
        <w:rPr>
          <w:lang w:eastAsia="pl-PL"/>
        </w:rPr>
        <w:t>2</w:t>
      </w:r>
      <w:r w:rsidR="00760361">
        <w:rPr>
          <w:lang w:eastAsia="pl-PL"/>
        </w:rPr>
        <w:t>2</w:t>
      </w:r>
    </w:p>
    <w:p w14:paraId="2784B2D5" w14:textId="60347176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16 Ilość azbestu przypadającego na 1 mieszkańca gminy w tonach [t]</w:t>
      </w:r>
      <w:r w:rsidR="00E6699F">
        <w:rPr>
          <w:lang w:eastAsia="pl-PL"/>
        </w:rPr>
        <w:t>...........................2</w:t>
      </w:r>
      <w:r w:rsidR="00760361">
        <w:rPr>
          <w:lang w:eastAsia="pl-PL"/>
        </w:rPr>
        <w:t>2</w:t>
      </w:r>
    </w:p>
    <w:p w14:paraId="28CD6D1F" w14:textId="11532107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17 Wskaźniki wykorzystane do analizy sytuacji kryzysowej w mieście Nowy Dwór Mazowiecki</w:t>
      </w:r>
      <w:r w:rsidR="00E6699F" w:rsidRPr="004D3670">
        <w:rPr>
          <w:lang w:eastAsia="pl-PL"/>
        </w:rPr>
        <w:t>.</w:t>
      </w:r>
      <w:r w:rsidR="00E6699F">
        <w:rPr>
          <w:lang w:eastAsia="pl-PL"/>
        </w:rPr>
        <w:t>.............................................................................................................................2</w:t>
      </w:r>
      <w:r w:rsidR="00760361">
        <w:rPr>
          <w:lang w:eastAsia="pl-PL"/>
        </w:rPr>
        <w:t>5</w:t>
      </w:r>
    </w:p>
    <w:p w14:paraId="6BE00CA2" w14:textId="11E93D98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18 Zestawienie wskaźników obszaru zdegradowanego w mieście Nowy Dwór Mazowiecki.</w:t>
      </w:r>
      <w:r w:rsidR="00E6699F">
        <w:rPr>
          <w:lang w:eastAsia="pl-PL"/>
        </w:rPr>
        <w:t>.............................................................................................................................2</w:t>
      </w:r>
      <w:r w:rsidR="00760361">
        <w:rPr>
          <w:lang w:eastAsia="pl-PL"/>
        </w:rPr>
        <w:t>6</w:t>
      </w:r>
    </w:p>
    <w:p w14:paraId="0D51A2E8" w14:textId="03924FD6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19 Zestawienie wskaźników dla obszaru rewitalizacji w mieście Nowy Dwór Mazowiecki.</w:t>
      </w:r>
      <w:r w:rsidR="00E6699F">
        <w:rPr>
          <w:lang w:eastAsia="pl-PL"/>
        </w:rPr>
        <w:t>.............................................................................................................................2</w:t>
      </w:r>
      <w:r w:rsidR="00760361">
        <w:rPr>
          <w:lang w:eastAsia="pl-PL"/>
        </w:rPr>
        <w:t>9</w:t>
      </w:r>
    </w:p>
    <w:p w14:paraId="0FE36218" w14:textId="61D858E1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>Tab. 20 Zestawienie wskaźników społecznych dla jednostek analitycznych w mieście Nowy Dwór Mazowieck</w:t>
      </w:r>
      <w:r>
        <w:rPr>
          <w:lang w:eastAsia="pl-PL"/>
        </w:rPr>
        <w:t>i</w:t>
      </w:r>
      <w:r w:rsidR="00E6699F">
        <w:rPr>
          <w:lang w:eastAsia="pl-PL"/>
        </w:rPr>
        <w:t>.....................................................................................................................3</w:t>
      </w:r>
      <w:r w:rsidR="00760361">
        <w:rPr>
          <w:lang w:eastAsia="pl-PL"/>
        </w:rPr>
        <w:t>4</w:t>
      </w:r>
    </w:p>
    <w:p w14:paraId="2136F4F5" w14:textId="187A03AA" w:rsidR="004D3670" w:rsidRDefault="004D3670" w:rsidP="00870312">
      <w:pPr>
        <w:rPr>
          <w:lang w:eastAsia="pl-PL"/>
        </w:rPr>
      </w:pPr>
      <w:r w:rsidRPr="004D3670">
        <w:rPr>
          <w:lang w:eastAsia="pl-PL"/>
        </w:rPr>
        <w:t xml:space="preserve">Tab. 21 Zestawienie wskaźników dodatkowych dla jednostek analitycznych w gminie </w:t>
      </w:r>
      <w:r w:rsidRPr="004D3670">
        <w:rPr>
          <w:lang w:eastAsia="pl-PL"/>
        </w:rPr>
        <w:br/>
        <w:t>Nowy Dwór Mazowiecki</w:t>
      </w:r>
      <w:r w:rsidR="00E6699F">
        <w:rPr>
          <w:lang w:eastAsia="pl-PL"/>
        </w:rPr>
        <w:t>..........................................................................................................3</w:t>
      </w:r>
      <w:r w:rsidR="00760361">
        <w:rPr>
          <w:lang w:eastAsia="pl-PL"/>
        </w:rPr>
        <w:t>6</w:t>
      </w:r>
    </w:p>
    <w:p w14:paraId="390FF559" w14:textId="77777777" w:rsidR="00E6699F" w:rsidRDefault="00E6699F" w:rsidP="00870312">
      <w:pPr>
        <w:rPr>
          <w:lang w:eastAsia="pl-PL"/>
        </w:rPr>
      </w:pPr>
    </w:p>
    <w:p w14:paraId="5A775AEB" w14:textId="77777777" w:rsidR="00C0218E" w:rsidRDefault="00C0218E" w:rsidP="004D3670">
      <w:pPr>
        <w:rPr>
          <w:lang w:eastAsia="pl-PL"/>
        </w:rPr>
        <w:sectPr w:rsidR="00C0218E" w:rsidSect="004C0D7B"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75FB099" w14:textId="77777777" w:rsidR="004D3670" w:rsidRDefault="004D3670" w:rsidP="004D3670">
      <w:pPr>
        <w:pStyle w:val="Nagwek1"/>
      </w:pPr>
      <w:bookmarkStart w:id="107" w:name="_Toc215350985"/>
      <w:bookmarkStart w:id="108" w:name="_Toc215608544"/>
      <w:r w:rsidRPr="004D3670">
        <w:lastRenderedPageBreak/>
        <w:t>Załącznik</w:t>
      </w:r>
      <w:r>
        <w:t xml:space="preserve"> 1</w:t>
      </w:r>
      <w:bookmarkEnd w:id="107"/>
      <w:bookmarkEnd w:id="108"/>
    </w:p>
    <w:p w14:paraId="7D068285" w14:textId="138B4F10" w:rsidR="004D3670" w:rsidRPr="00AC1989" w:rsidRDefault="004D3670" w:rsidP="00AC1989">
      <w:pPr>
        <w:rPr>
          <w:b/>
        </w:rPr>
      </w:pPr>
      <w:bookmarkStart w:id="109" w:name="_Toc214642296"/>
      <w:r w:rsidRPr="00AC1989">
        <w:rPr>
          <w:b/>
        </w:rPr>
        <w:t>Tab</w:t>
      </w:r>
      <w:r w:rsidR="00F273EB">
        <w:rPr>
          <w:b/>
        </w:rPr>
        <w:t>ela</w:t>
      </w:r>
      <w:r w:rsidRPr="00AC1989">
        <w:rPr>
          <w:b/>
        </w:rPr>
        <w:t xml:space="preserve"> 20</w:t>
      </w:r>
      <w:r w:rsidR="00F273EB">
        <w:rPr>
          <w:b/>
        </w:rPr>
        <w:t>.</w:t>
      </w:r>
      <w:r w:rsidRPr="00AC1989">
        <w:rPr>
          <w:b/>
        </w:rPr>
        <w:t xml:space="preserve"> Zestawienie wskaźników społecznych dla jednostek analitycznych w mieście Nowy Dwór Mazowiecki</w:t>
      </w:r>
      <w:bookmarkEnd w:id="109"/>
    </w:p>
    <w:tbl>
      <w:tblPr>
        <w:tblW w:w="11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853"/>
        <w:gridCol w:w="992"/>
        <w:gridCol w:w="990"/>
        <w:gridCol w:w="725"/>
        <w:gridCol w:w="976"/>
        <w:gridCol w:w="993"/>
        <w:gridCol w:w="725"/>
        <w:gridCol w:w="850"/>
        <w:gridCol w:w="1134"/>
        <w:gridCol w:w="693"/>
      </w:tblGrid>
      <w:tr w:rsidR="004D3670" w:rsidRPr="00385CCD" w14:paraId="0E93E9C3" w14:textId="77777777" w:rsidTr="00190895">
        <w:trPr>
          <w:cantSplit/>
          <w:trHeight w:val="46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CA1735" w14:textId="77777777" w:rsidR="004D3670" w:rsidRPr="004D3670" w:rsidRDefault="004D3670" w:rsidP="00C0218E">
            <w:pPr>
              <w:spacing w:before="0" w:after="0" w:line="276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 w:rsidRPr="004D3670">
              <w:rPr>
                <w:rFonts w:eastAsia="Times New Roman" w:cs="Calibri"/>
                <w:b/>
                <w:bCs/>
                <w:color w:val="000000"/>
                <w:sz w:val="22"/>
              </w:rPr>
              <w:t>OSIEDLE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CE945DD" w14:textId="77777777" w:rsidR="004D3670" w:rsidRPr="004D3670" w:rsidRDefault="004D3670" w:rsidP="00C0218E">
            <w:pPr>
              <w:spacing w:before="0" w:after="0" w:line="276" w:lineRule="auto"/>
              <w:ind w:left="113" w:right="113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sz w:val="22"/>
              </w:rPr>
              <w:t>Udział osób w wieku poprodukcyjnym w stosunku do ogólnej liczby osób [%];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C2A01A2" w14:textId="77777777" w:rsidR="004D3670" w:rsidRPr="004D3670" w:rsidRDefault="004D3670" w:rsidP="00C0218E">
            <w:pPr>
              <w:spacing w:before="0" w:after="0" w:line="276" w:lineRule="auto"/>
              <w:ind w:left="113" w:right="113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sz w:val="22"/>
              </w:rPr>
              <w:t>Udział osób w wieku nieprodukcyjnym w stosunku do osób w wieku produkcyjnym [%];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28D6F3A" w14:textId="77777777" w:rsidR="004D3670" w:rsidRPr="004D3670" w:rsidRDefault="004D3670" w:rsidP="00C0218E">
            <w:pPr>
              <w:spacing w:before="0" w:after="0" w:line="276" w:lineRule="auto"/>
              <w:ind w:left="113" w:right="113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sz w:val="22"/>
              </w:rPr>
              <w:t>Udział zarejestrowanych osób bezrobotnych w ogólnej liczbie mieszkańców [%];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6F0F9EE" w14:textId="77777777" w:rsidR="004D3670" w:rsidRPr="004D3670" w:rsidRDefault="004D3670" w:rsidP="00C0218E">
            <w:pPr>
              <w:spacing w:before="0" w:after="0" w:line="276" w:lineRule="auto"/>
              <w:ind w:left="113" w:right="113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sz w:val="22"/>
              </w:rPr>
              <w:t>Udział osób bezrobotnych długotrwale w ogólnej liczbie mieszkańców [%];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5B114F3" w14:textId="77777777" w:rsidR="004D3670" w:rsidRPr="004D3670" w:rsidRDefault="004D3670" w:rsidP="00C0218E">
            <w:pPr>
              <w:spacing w:before="0" w:after="0" w:line="276" w:lineRule="auto"/>
              <w:ind w:left="113" w:right="113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sz w:val="22"/>
              </w:rPr>
              <w:t>Udział osób otrzymujących pomoc społeczną w ogólnej liczbie mieszkańców [%];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57D80ED" w14:textId="77777777" w:rsidR="004D3670" w:rsidRPr="004D3670" w:rsidRDefault="004D3670" w:rsidP="00C0218E">
            <w:pPr>
              <w:spacing w:before="0" w:after="0" w:line="276" w:lineRule="auto"/>
              <w:ind w:left="113" w:right="113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sz w:val="22"/>
              </w:rPr>
              <w:t>Udział osób korzystających z pomocy społecznej z powodu ubóstwa w ogólnej liczbie mieszkańców [%];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C7C4FD" w14:textId="77777777" w:rsidR="004D3670" w:rsidRPr="004D3670" w:rsidRDefault="004D3670" w:rsidP="00C0218E">
            <w:pPr>
              <w:spacing w:before="0" w:after="0" w:line="276" w:lineRule="auto"/>
              <w:ind w:left="113" w:right="113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sz w:val="22"/>
              </w:rPr>
              <w:t>Przestępstwa i wykroczenia stwierdzone w przeliczeniu na 1000 mieszkańców [%];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CDCDCED" w14:textId="77777777" w:rsidR="004D3670" w:rsidRPr="004D3670" w:rsidRDefault="004D3670" w:rsidP="00C0218E">
            <w:pPr>
              <w:spacing w:before="0" w:after="0" w:line="276" w:lineRule="auto"/>
              <w:ind w:left="113" w:right="113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sz w:val="22"/>
              </w:rPr>
              <w:t>Średni wynik egzaminów uczniów ósmych klas w roku szkolnym 2022/2023i 2023/2024 [%];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01440B8" w14:textId="77777777" w:rsidR="004D3670" w:rsidRPr="004D3670" w:rsidRDefault="004D3670" w:rsidP="00C0218E">
            <w:pPr>
              <w:spacing w:before="0" w:after="0" w:line="276" w:lineRule="auto"/>
              <w:ind w:left="113" w:right="113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sz w:val="22"/>
              </w:rPr>
              <w:t>Średnia frekwencja w wyborach parlamentarnych i samorządowych w mieście Nowy Dwór Mazowiecki [%];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403BDC4" w14:textId="77777777" w:rsidR="004D3670" w:rsidRPr="004D3670" w:rsidRDefault="004D3670" w:rsidP="00C0218E">
            <w:pPr>
              <w:spacing w:before="0" w:after="0" w:line="276" w:lineRule="auto"/>
              <w:ind w:left="113" w:right="113"/>
              <w:jc w:val="center"/>
              <w:rPr>
                <w:rFonts w:cs="Calibri"/>
                <w:b/>
                <w:bCs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 xml:space="preserve">Suma negatywnych wskaźników </w:t>
            </w:r>
          </w:p>
        </w:tc>
      </w:tr>
      <w:tr w:rsidR="004D3670" w:rsidRPr="00385CCD" w14:paraId="2CB0CA6D" w14:textId="77777777" w:rsidTr="00C06440">
        <w:trPr>
          <w:trHeight w:val="37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459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 w:rsidRPr="004D3670">
              <w:rPr>
                <w:rFonts w:eastAsia="Times New Roman" w:cs="Calibri"/>
                <w:b/>
                <w:bCs/>
                <w:sz w:val="22"/>
              </w:rPr>
              <w:t>WARTOŚĆ REFERENCYJNA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C140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233,25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82B3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748,10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DB0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22,93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88E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13,69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5B3A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21,08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BBE3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6,15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B8C7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36,92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5E71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60,12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FF12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65,53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5692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cs="Calibri"/>
                <w:b/>
                <w:bCs/>
                <w:color w:val="EE0000"/>
                <w:sz w:val="22"/>
              </w:rPr>
            </w:pPr>
          </w:p>
        </w:tc>
      </w:tr>
      <w:tr w:rsidR="004D3670" w:rsidRPr="00385CCD" w14:paraId="2027E8B4" w14:textId="77777777" w:rsidTr="005F6CBD">
        <w:trPr>
          <w:trHeight w:val="37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7198" w14:textId="663217EB" w:rsidR="004D3670" w:rsidRPr="004D3670" w:rsidRDefault="004D3670" w:rsidP="00BB0C2B">
            <w:pPr>
              <w:spacing w:after="0" w:line="276" w:lineRule="auto"/>
              <w:rPr>
                <w:rFonts w:eastAsia="Times New Roman" w:cs="Calibri"/>
                <w:sz w:val="22"/>
              </w:rPr>
            </w:pPr>
            <w:r w:rsidRPr="004D3670">
              <w:rPr>
                <w:rFonts w:eastAsia="Times New Roman" w:cs="Calibri"/>
                <w:sz w:val="22"/>
              </w:rPr>
              <w:t xml:space="preserve">Nr 1 </w:t>
            </w:r>
            <w:r w:rsidR="00BB0C2B">
              <w:rPr>
                <w:rFonts w:eastAsia="Times New Roman" w:cs="Calibri"/>
                <w:sz w:val="22"/>
              </w:rPr>
              <w:t>–</w:t>
            </w:r>
            <w:r w:rsidRPr="004D3670">
              <w:rPr>
                <w:rFonts w:eastAsia="Times New Roman" w:cs="Calibri"/>
                <w:sz w:val="22"/>
              </w:rPr>
              <w:t xml:space="preserve"> Centrum Miasta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9E53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color w:val="000000"/>
                <w:sz w:val="22"/>
              </w:rPr>
              <w:t>228,77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B2A248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752,84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8086C9C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29,08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63B8F50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19,22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5F5C674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27,27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CB3A8A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8,31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F919747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84,39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653BC9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56,11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6250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65,57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CF7E2A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7</w:t>
            </w:r>
          </w:p>
        </w:tc>
      </w:tr>
      <w:tr w:rsidR="004D3670" w:rsidRPr="00385CCD" w14:paraId="1812C085" w14:textId="77777777" w:rsidTr="005F6CBD">
        <w:trPr>
          <w:trHeight w:val="37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F3E5" w14:textId="5DD7444C" w:rsidR="004D3670" w:rsidRPr="004D3670" w:rsidRDefault="004D3670" w:rsidP="00BB0C2B">
            <w:pPr>
              <w:spacing w:after="0" w:line="276" w:lineRule="auto"/>
              <w:rPr>
                <w:rFonts w:eastAsia="Times New Roman" w:cs="Calibri"/>
                <w:sz w:val="22"/>
              </w:rPr>
            </w:pPr>
            <w:r w:rsidRPr="004D3670">
              <w:rPr>
                <w:rFonts w:eastAsia="Times New Roman" w:cs="Calibri"/>
                <w:sz w:val="22"/>
              </w:rPr>
              <w:t xml:space="preserve">Nr 2 </w:t>
            </w:r>
            <w:r w:rsidR="00BB0C2B">
              <w:rPr>
                <w:rFonts w:eastAsia="Times New Roman" w:cs="Calibri"/>
                <w:sz w:val="22"/>
              </w:rPr>
              <w:t>–</w:t>
            </w:r>
            <w:r w:rsidRPr="004D3670">
              <w:rPr>
                <w:rFonts w:eastAsia="Times New Roman" w:cs="Calibri"/>
                <w:sz w:val="22"/>
              </w:rPr>
              <w:t xml:space="preserve"> Osiedle Młodych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9975C01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272,13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B1549A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846,42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614C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15,73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9A26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9,21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48BE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5,69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8FEA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0,67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FD9F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19,41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68BF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32C5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69,78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58B3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2</w:t>
            </w:r>
          </w:p>
        </w:tc>
      </w:tr>
      <w:tr w:rsidR="004D3670" w:rsidRPr="00385CCD" w14:paraId="5959B1EC" w14:textId="77777777" w:rsidTr="005F6CBD">
        <w:trPr>
          <w:trHeight w:val="37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6611" w14:textId="137372F4" w:rsidR="004D3670" w:rsidRPr="004D3670" w:rsidRDefault="004D3670" w:rsidP="00BB0C2B">
            <w:pPr>
              <w:spacing w:after="0" w:line="276" w:lineRule="auto"/>
              <w:rPr>
                <w:rFonts w:eastAsia="Times New Roman" w:cs="Calibri"/>
                <w:sz w:val="22"/>
              </w:rPr>
            </w:pPr>
            <w:r w:rsidRPr="004D3670">
              <w:rPr>
                <w:rFonts w:eastAsia="Times New Roman" w:cs="Calibri"/>
                <w:sz w:val="22"/>
              </w:rPr>
              <w:t xml:space="preserve">Nr 3 </w:t>
            </w:r>
            <w:r w:rsidR="00BB0C2B">
              <w:rPr>
                <w:rFonts w:eastAsia="Times New Roman" w:cs="Calibri"/>
                <w:sz w:val="22"/>
              </w:rPr>
              <w:t>–</w:t>
            </w:r>
            <w:r w:rsidRPr="004D3670">
              <w:rPr>
                <w:rFonts w:eastAsia="Times New Roman" w:cs="Calibri"/>
                <w:sz w:val="22"/>
              </w:rPr>
              <w:t xml:space="preserve"> Pólko 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D08530C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252,20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C807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725,12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9149820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24,73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61CC677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16,48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8F6779A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24,73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4DDF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2,75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58AC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7DB791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57,98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F823E4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63,30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85E974" w14:textId="77777777" w:rsidR="004D3670" w:rsidRPr="00BB0C2B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6</w:t>
            </w:r>
          </w:p>
        </w:tc>
      </w:tr>
      <w:tr w:rsidR="004D3670" w:rsidRPr="00385CCD" w14:paraId="0DDE18FB" w14:textId="77777777" w:rsidTr="005F6CBD">
        <w:trPr>
          <w:trHeight w:val="37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A012" w14:textId="77777777" w:rsidR="004D3670" w:rsidRPr="004D3670" w:rsidRDefault="004D3670" w:rsidP="004D3670">
            <w:pPr>
              <w:spacing w:after="0" w:line="276" w:lineRule="auto"/>
              <w:rPr>
                <w:rFonts w:eastAsia="Times New Roman" w:cs="Calibri"/>
                <w:sz w:val="22"/>
              </w:rPr>
            </w:pPr>
            <w:r w:rsidRPr="004D3670">
              <w:rPr>
                <w:rFonts w:eastAsia="Times New Roman" w:cs="Calibri"/>
                <w:sz w:val="22"/>
              </w:rPr>
              <w:t>Nr 4 – Pólko 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608BD9D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270,19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85EF92A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793,64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A4E4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21,79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7022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10,46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8FC2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18,59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E349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2,03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C4513E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62,75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6D9CBF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57,98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235ACD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65,51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65F376E" w14:textId="77777777" w:rsidR="004D3670" w:rsidRPr="00BB0C2B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5</w:t>
            </w:r>
          </w:p>
        </w:tc>
      </w:tr>
      <w:tr w:rsidR="004D3670" w:rsidRPr="00385CCD" w14:paraId="206A284A" w14:textId="77777777" w:rsidTr="005F6CBD">
        <w:trPr>
          <w:trHeight w:val="37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1A7F" w14:textId="0313B42D" w:rsidR="004D3670" w:rsidRPr="004D3670" w:rsidRDefault="00BB0C2B" w:rsidP="004D3670">
            <w:pPr>
              <w:spacing w:after="0" w:line="276" w:lineRule="auto"/>
              <w:rPr>
                <w:rFonts w:eastAsia="Times New Roman" w:cs="Calibri"/>
                <w:sz w:val="22"/>
              </w:rPr>
            </w:pPr>
            <w:r>
              <w:rPr>
                <w:rFonts w:eastAsia="Times New Roman" w:cs="Calibri"/>
                <w:sz w:val="22"/>
              </w:rPr>
              <w:t xml:space="preserve">Nr 5 – </w:t>
            </w:r>
            <w:r w:rsidR="004D3670" w:rsidRPr="004D3670">
              <w:rPr>
                <w:rFonts w:cs="Calibri"/>
                <w:sz w:val="22"/>
              </w:rPr>
              <w:t>Nowodworzanka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2E4A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color w:val="000000"/>
                <w:sz w:val="22"/>
              </w:rPr>
              <w:t>175,95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908B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623,81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63FF29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25,81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E40997E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14,08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4D4932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FDD582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9,97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CDF8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14,08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8E7298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57,98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3CF0059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63,75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4D029E" w14:textId="77777777" w:rsidR="004D3670" w:rsidRPr="00BB0C2B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6</w:t>
            </w:r>
          </w:p>
        </w:tc>
      </w:tr>
      <w:tr w:rsidR="004D3670" w:rsidRPr="00385CCD" w14:paraId="36B73982" w14:textId="77777777" w:rsidTr="005F6CBD">
        <w:trPr>
          <w:trHeight w:val="37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5DE6" w14:textId="77777777" w:rsidR="004D3670" w:rsidRPr="004D3670" w:rsidRDefault="004D3670" w:rsidP="004D3670">
            <w:pPr>
              <w:spacing w:after="0" w:line="276" w:lineRule="auto"/>
              <w:rPr>
                <w:rFonts w:eastAsia="Times New Roman" w:cs="Calibri"/>
                <w:sz w:val="22"/>
              </w:rPr>
            </w:pPr>
            <w:r w:rsidRPr="004D3670">
              <w:rPr>
                <w:rFonts w:eastAsia="Times New Roman" w:cs="Calibri"/>
                <w:sz w:val="22"/>
              </w:rPr>
              <w:lastRenderedPageBreak/>
              <w:t>Nr 6 – Modlin Twierdza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757112E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234,73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D645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712,46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63AF6A0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23,30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F141EA3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15,38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03C6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16,48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56B05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2,20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591C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326D26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52,18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922CCF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62,58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BCDF184" w14:textId="77777777" w:rsidR="004D3670" w:rsidRPr="00BB0C2B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5</w:t>
            </w:r>
          </w:p>
        </w:tc>
      </w:tr>
      <w:tr w:rsidR="004D3670" w:rsidRPr="00385CCD" w14:paraId="6B46E671" w14:textId="77777777" w:rsidTr="005F6CBD">
        <w:trPr>
          <w:trHeight w:val="37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00ED" w14:textId="77777777" w:rsidR="004D3670" w:rsidRPr="004D3670" w:rsidRDefault="004D3670" w:rsidP="004D3670">
            <w:pPr>
              <w:spacing w:after="0" w:line="276" w:lineRule="auto"/>
              <w:rPr>
                <w:rFonts w:eastAsia="Times New Roman" w:cs="Calibri"/>
                <w:sz w:val="22"/>
              </w:rPr>
            </w:pPr>
            <w:r w:rsidRPr="004D3670">
              <w:rPr>
                <w:rFonts w:eastAsia="Times New Roman" w:cs="Calibri"/>
                <w:sz w:val="22"/>
              </w:rPr>
              <w:t>Nr 7 – Modlin Stary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E4FA1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color w:val="000000"/>
                <w:sz w:val="22"/>
              </w:rPr>
              <w:t>219,56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8A8F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699,16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6D7D32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34,26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568D1A3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21,87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3F3867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50,76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1638741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34,67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BF86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26,83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E85BA1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55,47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103B88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64,01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C8969D" w14:textId="77777777" w:rsidR="004D3670" w:rsidRPr="00BB0C2B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color w:val="9C0006"/>
                <w:sz w:val="22"/>
              </w:rPr>
            </w:pPr>
            <w:r w:rsidRPr="00BB0C2B">
              <w:rPr>
                <w:rFonts w:cs="Calibri"/>
                <w:b/>
                <w:bCs/>
                <w:color w:val="9C0006"/>
                <w:sz w:val="22"/>
              </w:rPr>
              <w:t>6</w:t>
            </w:r>
          </w:p>
        </w:tc>
      </w:tr>
      <w:tr w:rsidR="004D3670" w:rsidRPr="00385CCD" w14:paraId="609100E2" w14:textId="77777777" w:rsidTr="005F6CBD">
        <w:trPr>
          <w:trHeight w:val="37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5BFD" w14:textId="34FE8738" w:rsidR="004D3670" w:rsidRPr="004D3670" w:rsidRDefault="004D3670" w:rsidP="00BB0C2B">
            <w:pPr>
              <w:spacing w:after="0" w:line="276" w:lineRule="auto"/>
              <w:rPr>
                <w:rFonts w:eastAsia="Times New Roman" w:cs="Calibri"/>
                <w:sz w:val="22"/>
              </w:rPr>
            </w:pPr>
            <w:r w:rsidRPr="004D3670">
              <w:rPr>
                <w:rFonts w:eastAsia="Times New Roman" w:cs="Calibri"/>
                <w:sz w:val="22"/>
              </w:rPr>
              <w:t xml:space="preserve">Nr 8 </w:t>
            </w:r>
            <w:r w:rsidR="00BB0C2B">
              <w:rPr>
                <w:rFonts w:eastAsia="Times New Roman" w:cs="Calibri"/>
                <w:sz w:val="22"/>
              </w:rPr>
              <w:t>–</w:t>
            </w:r>
            <w:r w:rsidRPr="004D3670">
              <w:rPr>
                <w:rFonts w:eastAsia="Times New Roman" w:cs="Calibri"/>
                <w:sz w:val="22"/>
              </w:rPr>
              <w:t xml:space="preserve"> Okunin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DECB1C9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253,97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C6D1A53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780,92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C5BC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15,87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8022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7,94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7318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19,84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11EC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5908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15,87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07580FE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57,98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6E25822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63,16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B3F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b/>
                <w:bCs/>
                <w:sz w:val="22"/>
              </w:rPr>
              <w:t>4</w:t>
            </w:r>
          </w:p>
        </w:tc>
      </w:tr>
      <w:tr w:rsidR="004D3670" w:rsidRPr="00385CCD" w14:paraId="7CDFA958" w14:textId="77777777" w:rsidTr="005F6CBD">
        <w:trPr>
          <w:trHeight w:val="37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C581" w14:textId="5582B8C4" w:rsidR="004D3670" w:rsidRPr="004D3670" w:rsidRDefault="004D3670" w:rsidP="00BB0C2B">
            <w:pPr>
              <w:spacing w:after="0" w:line="276" w:lineRule="auto"/>
              <w:rPr>
                <w:rFonts w:eastAsia="Times New Roman" w:cs="Calibri"/>
                <w:sz w:val="22"/>
              </w:rPr>
            </w:pPr>
            <w:r w:rsidRPr="004D3670">
              <w:rPr>
                <w:rFonts w:eastAsia="Times New Roman" w:cs="Calibri"/>
                <w:sz w:val="22"/>
              </w:rPr>
              <w:t xml:space="preserve">Nr 9 </w:t>
            </w:r>
            <w:r w:rsidR="00BB0C2B">
              <w:rPr>
                <w:rFonts w:eastAsia="Times New Roman" w:cs="Calibri"/>
                <w:sz w:val="22"/>
              </w:rPr>
              <w:t>–</w:t>
            </w:r>
            <w:r w:rsidRPr="004D3670">
              <w:rPr>
                <w:rFonts w:eastAsia="Times New Roman" w:cs="Calibri"/>
                <w:sz w:val="22"/>
              </w:rPr>
              <w:t xml:space="preserve"> Dębowa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B2D0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sz w:val="22"/>
              </w:rPr>
            </w:pPr>
            <w:r w:rsidRPr="004D3670">
              <w:rPr>
                <w:rFonts w:cs="Calibri"/>
                <w:color w:val="000000"/>
                <w:sz w:val="22"/>
              </w:rPr>
              <w:t>116,15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C44F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669,39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D002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18,25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B73E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7,57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892E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18,25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AABE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1,78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64EE668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9C0006"/>
                <w:sz w:val="22"/>
              </w:rPr>
            </w:pPr>
            <w:r w:rsidRPr="004D3670">
              <w:rPr>
                <w:rFonts w:cs="Calibri"/>
                <w:b/>
                <w:bCs/>
                <w:color w:val="9C0006"/>
                <w:sz w:val="22"/>
              </w:rPr>
              <w:t>59,19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A0424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66,70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A32F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sz w:val="22"/>
              </w:rPr>
            </w:pPr>
            <w:r w:rsidRPr="004D3670">
              <w:rPr>
                <w:rFonts w:cs="Calibri"/>
                <w:sz w:val="22"/>
              </w:rPr>
              <w:t>67,9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0E34" w14:textId="77777777" w:rsidR="004D3670" w:rsidRPr="004D3670" w:rsidRDefault="004D3670" w:rsidP="004D3670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 w:rsidRPr="004D3670">
              <w:rPr>
                <w:rFonts w:eastAsia="Times New Roman" w:cs="Calibri"/>
                <w:b/>
                <w:bCs/>
                <w:sz w:val="22"/>
              </w:rPr>
              <w:t>1</w:t>
            </w:r>
          </w:p>
        </w:tc>
      </w:tr>
    </w:tbl>
    <w:p w14:paraId="2B70879C" w14:textId="5FD69162" w:rsidR="004D3670" w:rsidRPr="00A47944" w:rsidRDefault="004D3670" w:rsidP="004D3670">
      <w:pPr>
        <w:spacing w:after="0"/>
        <w:jc w:val="both"/>
        <w:rPr>
          <w:rFonts w:cs="Calibri"/>
          <w:iCs/>
          <w:sz w:val="22"/>
        </w:rPr>
      </w:pPr>
      <w:r w:rsidRPr="00A47944">
        <w:rPr>
          <w:rFonts w:cs="Calibri"/>
          <w:iCs/>
          <w:sz w:val="22"/>
        </w:rPr>
        <w:t>Źródło: Opracowanie własne</w:t>
      </w:r>
      <w:r w:rsidR="005F6CBD">
        <w:rPr>
          <w:rFonts w:cs="Calibri"/>
          <w:iCs/>
          <w:sz w:val="22"/>
        </w:rPr>
        <w:t>.</w:t>
      </w:r>
    </w:p>
    <w:p w14:paraId="170F4238" w14:textId="77777777" w:rsidR="004D3670" w:rsidRDefault="004D3670" w:rsidP="004D3670">
      <w:r>
        <w:br w:type="page"/>
      </w:r>
    </w:p>
    <w:p w14:paraId="3F6C09F4" w14:textId="5134E41A" w:rsidR="004D3670" w:rsidRPr="00AC1989" w:rsidRDefault="00F273EB" w:rsidP="00AC1989">
      <w:pPr>
        <w:rPr>
          <w:b/>
          <w:szCs w:val="24"/>
        </w:rPr>
      </w:pPr>
      <w:bookmarkStart w:id="110" w:name="_Toc214642297"/>
      <w:r>
        <w:rPr>
          <w:b/>
        </w:rPr>
        <w:lastRenderedPageBreak/>
        <w:t>Tabela</w:t>
      </w:r>
      <w:r w:rsidR="004D3670" w:rsidRPr="00AC1989">
        <w:rPr>
          <w:b/>
        </w:rPr>
        <w:t xml:space="preserve"> 21</w:t>
      </w:r>
      <w:r>
        <w:rPr>
          <w:b/>
        </w:rPr>
        <w:t>.</w:t>
      </w:r>
      <w:r w:rsidR="004D3670" w:rsidRPr="00AC1989">
        <w:rPr>
          <w:b/>
        </w:rPr>
        <w:t xml:space="preserve"> Zestawienie wskaźników dodatkowych dla jednostek analitycznych w gminie Nowy Dwór Mazowiecki</w:t>
      </w:r>
      <w:bookmarkEnd w:id="110"/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993"/>
        <w:gridCol w:w="992"/>
        <w:gridCol w:w="1134"/>
        <w:gridCol w:w="1276"/>
        <w:gridCol w:w="1276"/>
        <w:gridCol w:w="1133"/>
        <w:gridCol w:w="710"/>
        <w:gridCol w:w="6"/>
      </w:tblGrid>
      <w:tr w:rsidR="004D3670" w:rsidRPr="00975253" w14:paraId="28E26494" w14:textId="77777777" w:rsidTr="00190895">
        <w:trPr>
          <w:cantSplit/>
          <w:trHeight w:val="1554"/>
          <w:jc w:val="center"/>
        </w:trPr>
        <w:tc>
          <w:tcPr>
            <w:tcW w:w="2547" w:type="dxa"/>
            <w:shd w:val="clear" w:color="auto" w:fill="AEAAAA" w:themeFill="background2" w:themeFillShade="BF"/>
            <w:noWrap/>
            <w:vAlign w:val="center"/>
          </w:tcPr>
          <w:p w14:paraId="2EC6A48B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SFERA</w:t>
            </w:r>
          </w:p>
        </w:tc>
        <w:tc>
          <w:tcPr>
            <w:tcW w:w="1843" w:type="dxa"/>
            <w:gridSpan w:val="2"/>
            <w:shd w:val="clear" w:color="auto" w:fill="AEAAAA" w:themeFill="background2" w:themeFillShade="BF"/>
            <w:vAlign w:val="center"/>
          </w:tcPr>
          <w:p w14:paraId="15A3263D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Gospodarcza</w:t>
            </w:r>
          </w:p>
        </w:tc>
        <w:tc>
          <w:tcPr>
            <w:tcW w:w="2126" w:type="dxa"/>
            <w:gridSpan w:val="2"/>
            <w:shd w:val="clear" w:color="auto" w:fill="AEAAAA" w:themeFill="background2" w:themeFillShade="BF"/>
            <w:vAlign w:val="center"/>
          </w:tcPr>
          <w:p w14:paraId="2EFEBF6A" w14:textId="0BC7EB4A" w:rsidR="004D3670" w:rsidRPr="00AC1989" w:rsidRDefault="004D3670" w:rsidP="00A47944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Funkcjonalno-przestrzenna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7E020365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Techniczna</w:t>
            </w:r>
          </w:p>
        </w:tc>
        <w:tc>
          <w:tcPr>
            <w:tcW w:w="2409" w:type="dxa"/>
            <w:gridSpan w:val="2"/>
            <w:shd w:val="clear" w:color="auto" w:fill="AEAAAA" w:themeFill="background2" w:themeFillShade="BF"/>
            <w:vAlign w:val="center"/>
          </w:tcPr>
          <w:p w14:paraId="2E493B3E" w14:textId="77777777" w:rsidR="004D3670" w:rsidRPr="00AC1989" w:rsidRDefault="004D3670" w:rsidP="00AC1989">
            <w:pPr>
              <w:spacing w:after="0" w:line="276" w:lineRule="auto"/>
              <w:ind w:right="79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Środowiskowa</w:t>
            </w:r>
          </w:p>
        </w:tc>
        <w:tc>
          <w:tcPr>
            <w:tcW w:w="716" w:type="dxa"/>
            <w:gridSpan w:val="2"/>
            <w:shd w:val="clear" w:color="auto" w:fill="AEAAAA" w:themeFill="background2" w:themeFillShade="BF"/>
            <w:textDirection w:val="btLr"/>
            <w:vAlign w:val="center"/>
          </w:tcPr>
          <w:p w14:paraId="4A72959C" w14:textId="77777777" w:rsidR="004D3670" w:rsidRPr="00AC1989" w:rsidRDefault="004D3670" w:rsidP="00AC1989">
            <w:pPr>
              <w:spacing w:after="0" w:line="276" w:lineRule="auto"/>
              <w:ind w:left="113" w:right="79"/>
              <w:jc w:val="center"/>
              <w:rPr>
                <w:rFonts w:cs="Calibri"/>
                <w:b/>
                <w:bCs/>
                <w:sz w:val="22"/>
              </w:rPr>
            </w:pPr>
          </w:p>
        </w:tc>
      </w:tr>
      <w:tr w:rsidR="004D3670" w:rsidRPr="00975253" w14:paraId="53077A96" w14:textId="77777777" w:rsidTr="00190895">
        <w:trPr>
          <w:gridAfter w:val="1"/>
          <w:wAfter w:w="6" w:type="dxa"/>
          <w:cantSplit/>
          <w:trHeight w:val="4095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1039529E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Osiedle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2232A81" w14:textId="77777777" w:rsidR="004D3670" w:rsidRPr="00AC1989" w:rsidRDefault="004D3670" w:rsidP="00AC1989">
            <w:pPr>
              <w:spacing w:after="0" w:line="276" w:lineRule="auto"/>
              <w:ind w:left="113" w:right="113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Udział podmiotów gospodarczych na 10 tys. mieszkańców [%]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14:paraId="1A2245B2" w14:textId="77777777" w:rsidR="004D3670" w:rsidRPr="00AC1989" w:rsidRDefault="004D3670" w:rsidP="00AC1989">
            <w:pPr>
              <w:spacing w:before="0" w:after="0" w:line="276" w:lineRule="auto"/>
              <w:ind w:left="113" w:right="113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Udział podmiotów gospodarczych wykreślonych po 2020 roku na 1000 mieszkańców [%]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2FD8854D" w14:textId="77777777" w:rsidR="004D3670" w:rsidRPr="00AC1989" w:rsidRDefault="004D3670" w:rsidP="00AC1989">
            <w:pPr>
              <w:spacing w:before="0" w:after="0" w:line="276" w:lineRule="auto"/>
              <w:ind w:left="113" w:right="113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Udział długości zdegradowanej sieci wodociągowej w długości sieci wodociągowej [m]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207E97F7" w14:textId="77777777" w:rsidR="004D3670" w:rsidRPr="00AC1989" w:rsidRDefault="004D3670" w:rsidP="00AC1989">
            <w:pPr>
              <w:spacing w:after="0" w:line="276" w:lineRule="auto"/>
              <w:ind w:left="113" w:right="113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Udział długości zdegradowanej sieci kanalizacyjnej w długości sieci kanalizacyjnej [m]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3398B307" w14:textId="77777777" w:rsidR="004D3670" w:rsidRPr="00AC1989" w:rsidRDefault="004D3670" w:rsidP="00AC1989">
            <w:pPr>
              <w:spacing w:after="0" w:line="276" w:lineRule="auto"/>
              <w:ind w:left="113" w:right="113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Udział obiektów zabytkowych w danej jednostce analitycznej w ogóle zabytków miasta [%]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0418D449" w14:textId="77777777" w:rsidR="004D3670" w:rsidRPr="00AC1989" w:rsidRDefault="004D3670" w:rsidP="00AC1989">
            <w:pPr>
              <w:spacing w:after="0" w:line="276" w:lineRule="auto"/>
              <w:ind w:left="113" w:right="113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Udział budynków, w których wykazano użytkowanie źródła ciepła na węgiel w ogólnej liczbie zgłoszonych budynków [%]</w:t>
            </w:r>
          </w:p>
        </w:tc>
        <w:tc>
          <w:tcPr>
            <w:tcW w:w="1133" w:type="dxa"/>
            <w:shd w:val="clear" w:color="auto" w:fill="D9D9D9" w:themeFill="background1" w:themeFillShade="D9"/>
            <w:textDirection w:val="btLr"/>
            <w:vAlign w:val="center"/>
          </w:tcPr>
          <w:p w14:paraId="4794A599" w14:textId="77777777" w:rsidR="004D3670" w:rsidRPr="00AC1989" w:rsidRDefault="004D3670" w:rsidP="00AC1989">
            <w:pPr>
              <w:spacing w:after="0" w:line="276" w:lineRule="auto"/>
              <w:ind w:left="113" w:right="79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Ilość azbestu przypadającego na 1 mieszkańca gminy w tonach [t]</w:t>
            </w:r>
          </w:p>
        </w:tc>
        <w:tc>
          <w:tcPr>
            <w:tcW w:w="710" w:type="dxa"/>
            <w:shd w:val="clear" w:color="auto" w:fill="D9D9D9" w:themeFill="background1" w:themeFillShade="D9"/>
            <w:textDirection w:val="btLr"/>
            <w:vAlign w:val="center"/>
          </w:tcPr>
          <w:p w14:paraId="2CA1B773" w14:textId="77777777" w:rsidR="004D3670" w:rsidRPr="00AC1989" w:rsidRDefault="004D3670" w:rsidP="00AC1989">
            <w:pPr>
              <w:spacing w:after="0" w:line="276" w:lineRule="auto"/>
              <w:ind w:left="113" w:right="79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Suma negatywnych wskaźników</w:t>
            </w:r>
          </w:p>
        </w:tc>
      </w:tr>
      <w:tr w:rsidR="004D3670" w:rsidRPr="002F418A" w14:paraId="5A07BE04" w14:textId="77777777" w:rsidTr="00C06440">
        <w:trPr>
          <w:gridAfter w:val="1"/>
          <w:wAfter w:w="6" w:type="dxa"/>
          <w:trHeight w:val="850"/>
          <w:jc w:val="center"/>
        </w:trPr>
        <w:tc>
          <w:tcPr>
            <w:tcW w:w="2547" w:type="dxa"/>
            <w:vAlign w:val="center"/>
          </w:tcPr>
          <w:p w14:paraId="60F6B517" w14:textId="77777777" w:rsidR="004D3670" w:rsidRPr="00C06440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C06440">
              <w:rPr>
                <w:rFonts w:eastAsia="Times New Roman" w:cs="Calibri"/>
                <w:b/>
                <w:bCs/>
                <w:sz w:val="22"/>
              </w:rPr>
              <w:t>WARTOŚĆ REFERENCYJNA</w:t>
            </w:r>
          </w:p>
        </w:tc>
        <w:tc>
          <w:tcPr>
            <w:tcW w:w="850" w:type="dxa"/>
            <w:noWrap/>
            <w:vAlign w:val="center"/>
          </w:tcPr>
          <w:p w14:paraId="738E2312" w14:textId="77777777" w:rsidR="004D3670" w:rsidRPr="00C06440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C06440">
              <w:rPr>
                <w:rFonts w:cs="Calibri"/>
                <w:b/>
                <w:bCs/>
                <w:color w:val="9C0006"/>
                <w:sz w:val="22"/>
              </w:rPr>
              <w:t>1360</w:t>
            </w:r>
          </w:p>
        </w:tc>
        <w:tc>
          <w:tcPr>
            <w:tcW w:w="993" w:type="dxa"/>
            <w:noWrap/>
            <w:vAlign w:val="center"/>
          </w:tcPr>
          <w:p w14:paraId="2EE46313" w14:textId="77777777" w:rsidR="004D3670" w:rsidRPr="00C06440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C06440">
              <w:rPr>
                <w:rFonts w:cs="Calibri"/>
                <w:b/>
                <w:bCs/>
                <w:color w:val="9C0006"/>
                <w:sz w:val="22"/>
              </w:rPr>
              <w:t>29,91</w:t>
            </w:r>
          </w:p>
        </w:tc>
        <w:tc>
          <w:tcPr>
            <w:tcW w:w="992" w:type="dxa"/>
            <w:vAlign w:val="center"/>
          </w:tcPr>
          <w:p w14:paraId="0AB99B5C" w14:textId="77777777" w:rsidR="004D3670" w:rsidRPr="00C06440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C06440">
              <w:rPr>
                <w:rFonts w:cs="Calibri"/>
                <w:b/>
                <w:bCs/>
                <w:color w:val="9C0006"/>
                <w:sz w:val="22"/>
              </w:rPr>
              <w:t>240,86</w:t>
            </w:r>
          </w:p>
        </w:tc>
        <w:tc>
          <w:tcPr>
            <w:tcW w:w="1134" w:type="dxa"/>
            <w:vAlign w:val="center"/>
          </w:tcPr>
          <w:p w14:paraId="0D89C887" w14:textId="77777777" w:rsidR="004D3670" w:rsidRPr="00C06440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C06440">
              <w:rPr>
                <w:rFonts w:cs="Calibri"/>
                <w:b/>
                <w:bCs/>
                <w:color w:val="9C0006"/>
                <w:sz w:val="22"/>
              </w:rPr>
              <w:t>225,03</w:t>
            </w:r>
          </w:p>
        </w:tc>
        <w:tc>
          <w:tcPr>
            <w:tcW w:w="1276" w:type="dxa"/>
            <w:vAlign w:val="center"/>
          </w:tcPr>
          <w:p w14:paraId="79DEAE0B" w14:textId="77777777" w:rsidR="004D3670" w:rsidRPr="00C06440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C06440">
              <w:rPr>
                <w:rFonts w:cs="Calibri"/>
                <w:b/>
                <w:bCs/>
                <w:color w:val="9C0006"/>
                <w:sz w:val="22"/>
              </w:rPr>
              <w:t>20,67</w:t>
            </w:r>
          </w:p>
        </w:tc>
        <w:tc>
          <w:tcPr>
            <w:tcW w:w="1276" w:type="dxa"/>
            <w:vAlign w:val="center"/>
          </w:tcPr>
          <w:p w14:paraId="6EC7D561" w14:textId="77777777" w:rsidR="004D3670" w:rsidRPr="00C06440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C06440">
              <w:rPr>
                <w:rFonts w:cs="Calibri"/>
                <w:b/>
                <w:bCs/>
                <w:color w:val="9C0006"/>
                <w:sz w:val="22"/>
              </w:rPr>
              <w:t>18,01</w:t>
            </w:r>
          </w:p>
        </w:tc>
        <w:tc>
          <w:tcPr>
            <w:tcW w:w="1133" w:type="dxa"/>
            <w:vAlign w:val="center"/>
          </w:tcPr>
          <w:p w14:paraId="0351CDF9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color w:val="9C0006"/>
                <w:sz w:val="22"/>
              </w:rPr>
            </w:pPr>
            <w:r w:rsidRPr="00C06440">
              <w:rPr>
                <w:rFonts w:cs="Calibri"/>
                <w:b/>
                <w:bCs/>
                <w:color w:val="9C0006"/>
                <w:sz w:val="22"/>
              </w:rPr>
              <w:t>0,011</w:t>
            </w:r>
          </w:p>
        </w:tc>
        <w:tc>
          <w:tcPr>
            <w:tcW w:w="710" w:type="dxa"/>
          </w:tcPr>
          <w:p w14:paraId="745773F0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color w:val="FF0000"/>
                <w:sz w:val="22"/>
              </w:rPr>
            </w:pPr>
          </w:p>
        </w:tc>
      </w:tr>
      <w:tr w:rsidR="004D3670" w:rsidRPr="00821D44" w14:paraId="11FE4A7E" w14:textId="77777777" w:rsidTr="005F6CBD">
        <w:trPr>
          <w:gridAfter w:val="1"/>
          <w:wAfter w:w="6" w:type="dxa"/>
          <w:trHeight w:val="315"/>
          <w:jc w:val="center"/>
        </w:trPr>
        <w:tc>
          <w:tcPr>
            <w:tcW w:w="2547" w:type="dxa"/>
            <w:vAlign w:val="center"/>
          </w:tcPr>
          <w:p w14:paraId="76118BB9" w14:textId="435FF55A" w:rsidR="004D3670" w:rsidRPr="00AC1989" w:rsidRDefault="004D3670" w:rsidP="00AC1989">
            <w:pPr>
              <w:spacing w:after="0" w:line="276" w:lineRule="auto"/>
              <w:rPr>
                <w:rFonts w:cs="Calibri"/>
                <w:sz w:val="22"/>
              </w:rPr>
            </w:pPr>
            <w:r w:rsidRPr="00AC1989">
              <w:rPr>
                <w:rFonts w:eastAsia="Times New Roman" w:cs="Calibri"/>
                <w:sz w:val="22"/>
              </w:rPr>
              <w:t xml:space="preserve">Nr 1 </w:t>
            </w:r>
            <w:r w:rsidR="00AC1989">
              <w:rPr>
                <w:rFonts w:eastAsia="Times New Roman" w:cs="Calibri"/>
                <w:sz w:val="22"/>
              </w:rPr>
              <w:t>–</w:t>
            </w:r>
            <w:r w:rsidRPr="00AC1989">
              <w:rPr>
                <w:rFonts w:eastAsia="Times New Roman" w:cs="Calibri"/>
                <w:sz w:val="22"/>
              </w:rPr>
              <w:t xml:space="preserve"> Centrum Miasta</w:t>
            </w:r>
          </w:p>
        </w:tc>
        <w:tc>
          <w:tcPr>
            <w:tcW w:w="850" w:type="dxa"/>
            <w:noWrap/>
            <w:vAlign w:val="center"/>
          </w:tcPr>
          <w:p w14:paraId="1A2A241B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2280</w:t>
            </w:r>
          </w:p>
        </w:tc>
        <w:tc>
          <w:tcPr>
            <w:tcW w:w="993" w:type="dxa"/>
            <w:shd w:val="clear" w:color="auto" w:fill="FFE599" w:themeFill="accent4" w:themeFillTint="66"/>
            <w:noWrap/>
            <w:vAlign w:val="center"/>
          </w:tcPr>
          <w:p w14:paraId="5DB7E8DD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56,61</w:t>
            </w:r>
          </w:p>
        </w:tc>
        <w:tc>
          <w:tcPr>
            <w:tcW w:w="992" w:type="dxa"/>
            <w:vAlign w:val="center"/>
          </w:tcPr>
          <w:p w14:paraId="736D43F1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150,37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1D476B4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586,64</w:t>
            </w:r>
          </w:p>
        </w:tc>
        <w:tc>
          <w:tcPr>
            <w:tcW w:w="1276" w:type="dxa"/>
            <w:vAlign w:val="center"/>
          </w:tcPr>
          <w:p w14:paraId="0EDA9E80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18</w:t>
            </w:r>
          </w:p>
        </w:tc>
        <w:tc>
          <w:tcPr>
            <w:tcW w:w="1276" w:type="dxa"/>
            <w:vAlign w:val="center"/>
          </w:tcPr>
          <w:p w14:paraId="73FF566F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5,07</w:t>
            </w:r>
          </w:p>
        </w:tc>
        <w:tc>
          <w:tcPr>
            <w:tcW w:w="1133" w:type="dxa"/>
            <w:vAlign w:val="center"/>
          </w:tcPr>
          <w:p w14:paraId="25A3DA89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0,010</w:t>
            </w:r>
          </w:p>
        </w:tc>
        <w:tc>
          <w:tcPr>
            <w:tcW w:w="710" w:type="dxa"/>
            <w:vAlign w:val="center"/>
          </w:tcPr>
          <w:p w14:paraId="1A037723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2</w:t>
            </w:r>
          </w:p>
        </w:tc>
      </w:tr>
      <w:tr w:rsidR="004D3670" w:rsidRPr="00821D44" w14:paraId="2C94B23A" w14:textId="77777777" w:rsidTr="005F6CBD">
        <w:trPr>
          <w:gridAfter w:val="1"/>
          <w:wAfter w:w="6" w:type="dxa"/>
          <w:trHeight w:val="315"/>
          <w:jc w:val="center"/>
        </w:trPr>
        <w:tc>
          <w:tcPr>
            <w:tcW w:w="2547" w:type="dxa"/>
            <w:vAlign w:val="center"/>
          </w:tcPr>
          <w:p w14:paraId="637C6FE8" w14:textId="4F6E5A56" w:rsidR="004D3670" w:rsidRPr="00AC1989" w:rsidRDefault="004D3670" w:rsidP="00AC1989">
            <w:pPr>
              <w:spacing w:after="0" w:line="276" w:lineRule="auto"/>
              <w:rPr>
                <w:rFonts w:cs="Calibri"/>
                <w:sz w:val="22"/>
              </w:rPr>
            </w:pPr>
            <w:r w:rsidRPr="00AC1989">
              <w:rPr>
                <w:rFonts w:eastAsia="Times New Roman" w:cs="Calibri"/>
                <w:sz w:val="22"/>
              </w:rPr>
              <w:t xml:space="preserve">Nr 2 </w:t>
            </w:r>
            <w:r w:rsidR="00AC1989">
              <w:rPr>
                <w:rFonts w:eastAsia="Times New Roman" w:cs="Calibri"/>
                <w:sz w:val="22"/>
              </w:rPr>
              <w:t>–</w:t>
            </w:r>
            <w:r w:rsidRPr="00AC1989">
              <w:rPr>
                <w:rFonts w:eastAsia="Times New Roman" w:cs="Calibri"/>
                <w:sz w:val="22"/>
              </w:rPr>
              <w:t xml:space="preserve"> Osiedle Młodych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14:paraId="37DDF099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1036</w:t>
            </w:r>
          </w:p>
        </w:tc>
        <w:tc>
          <w:tcPr>
            <w:tcW w:w="993" w:type="dxa"/>
            <w:noWrap/>
            <w:vAlign w:val="center"/>
          </w:tcPr>
          <w:p w14:paraId="5863E4D6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24,27</w:t>
            </w:r>
          </w:p>
        </w:tc>
        <w:tc>
          <w:tcPr>
            <w:tcW w:w="992" w:type="dxa"/>
            <w:vAlign w:val="center"/>
          </w:tcPr>
          <w:p w14:paraId="0B4EDBFC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24,76</w:t>
            </w:r>
          </w:p>
        </w:tc>
        <w:tc>
          <w:tcPr>
            <w:tcW w:w="1134" w:type="dxa"/>
            <w:vAlign w:val="center"/>
          </w:tcPr>
          <w:p w14:paraId="6B59F7C9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7583BE6C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5A2D1E5C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1,85</w:t>
            </w:r>
          </w:p>
        </w:tc>
        <w:tc>
          <w:tcPr>
            <w:tcW w:w="1133" w:type="dxa"/>
            <w:vAlign w:val="center"/>
          </w:tcPr>
          <w:p w14:paraId="0FF28345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0,004</w:t>
            </w:r>
          </w:p>
        </w:tc>
        <w:tc>
          <w:tcPr>
            <w:tcW w:w="710" w:type="dxa"/>
            <w:vAlign w:val="center"/>
          </w:tcPr>
          <w:p w14:paraId="65A2AB5B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1</w:t>
            </w:r>
          </w:p>
        </w:tc>
      </w:tr>
      <w:tr w:rsidR="004D3670" w:rsidRPr="00821D44" w14:paraId="1A542CA7" w14:textId="77777777" w:rsidTr="005F6CBD">
        <w:trPr>
          <w:gridAfter w:val="1"/>
          <w:wAfter w:w="6" w:type="dxa"/>
          <w:trHeight w:val="315"/>
          <w:jc w:val="center"/>
        </w:trPr>
        <w:tc>
          <w:tcPr>
            <w:tcW w:w="2547" w:type="dxa"/>
            <w:vAlign w:val="center"/>
          </w:tcPr>
          <w:p w14:paraId="5F8631B0" w14:textId="0E5D1030" w:rsidR="004D3670" w:rsidRPr="00AC1989" w:rsidRDefault="004D3670" w:rsidP="00AC1989">
            <w:pPr>
              <w:spacing w:after="0" w:line="276" w:lineRule="auto"/>
              <w:rPr>
                <w:rFonts w:cs="Calibri"/>
                <w:sz w:val="22"/>
              </w:rPr>
            </w:pPr>
            <w:r w:rsidRPr="00AC1989">
              <w:rPr>
                <w:rFonts w:eastAsia="Times New Roman" w:cs="Calibri"/>
                <w:sz w:val="22"/>
              </w:rPr>
              <w:t xml:space="preserve">Nr 3 </w:t>
            </w:r>
            <w:r w:rsidR="00AC1989">
              <w:rPr>
                <w:rFonts w:eastAsia="Times New Roman" w:cs="Calibri"/>
                <w:sz w:val="22"/>
              </w:rPr>
              <w:t>–</w:t>
            </w:r>
            <w:r w:rsidRPr="00AC1989">
              <w:rPr>
                <w:rFonts w:eastAsia="Times New Roman" w:cs="Calibri"/>
                <w:sz w:val="22"/>
              </w:rPr>
              <w:t xml:space="preserve"> Pólko I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14:paraId="3A2D05E1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1275</w:t>
            </w:r>
          </w:p>
        </w:tc>
        <w:tc>
          <w:tcPr>
            <w:tcW w:w="993" w:type="dxa"/>
            <w:shd w:val="clear" w:color="auto" w:fill="FFE599" w:themeFill="accent4" w:themeFillTint="66"/>
            <w:noWrap/>
            <w:vAlign w:val="center"/>
          </w:tcPr>
          <w:p w14:paraId="6C475384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36,26</w:t>
            </w:r>
          </w:p>
        </w:tc>
        <w:tc>
          <w:tcPr>
            <w:tcW w:w="992" w:type="dxa"/>
            <w:vAlign w:val="center"/>
          </w:tcPr>
          <w:p w14:paraId="075BD370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74,46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68CB1320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307,07</w:t>
            </w:r>
          </w:p>
        </w:tc>
        <w:tc>
          <w:tcPr>
            <w:tcW w:w="1276" w:type="dxa"/>
            <w:vAlign w:val="center"/>
          </w:tcPr>
          <w:p w14:paraId="51A9AF9B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75C2A63F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5,84</w:t>
            </w:r>
          </w:p>
        </w:tc>
        <w:tc>
          <w:tcPr>
            <w:tcW w:w="1133" w:type="dxa"/>
            <w:vAlign w:val="center"/>
          </w:tcPr>
          <w:p w14:paraId="4770B007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0,005</w:t>
            </w:r>
          </w:p>
        </w:tc>
        <w:tc>
          <w:tcPr>
            <w:tcW w:w="710" w:type="dxa"/>
            <w:vAlign w:val="center"/>
          </w:tcPr>
          <w:p w14:paraId="491DE12C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3</w:t>
            </w:r>
          </w:p>
        </w:tc>
      </w:tr>
      <w:tr w:rsidR="004D3670" w:rsidRPr="00821D44" w14:paraId="4313B334" w14:textId="77777777" w:rsidTr="005F6CBD">
        <w:trPr>
          <w:gridAfter w:val="1"/>
          <w:wAfter w:w="6" w:type="dxa"/>
          <w:trHeight w:val="315"/>
          <w:jc w:val="center"/>
        </w:trPr>
        <w:tc>
          <w:tcPr>
            <w:tcW w:w="2547" w:type="dxa"/>
            <w:vAlign w:val="center"/>
          </w:tcPr>
          <w:p w14:paraId="2A41CA14" w14:textId="77777777" w:rsidR="004D3670" w:rsidRPr="00AC1989" w:rsidRDefault="004D3670" w:rsidP="00AC1989">
            <w:pPr>
              <w:spacing w:after="0" w:line="276" w:lineRule="auto"/>
              <w:rPr>
                <w:rFonts w:cs="Calibri"/>
                <w:sz w:val="22"/>
              </w:rPr>
            </w:pPr>
            <w:r w:rsidRPr="00AC1989">
              <w:rPr>
                <w:rFonts w:eastAsia="Times New Roman" w:cs="Calibri"/>
                <w:sz w:val="22"/>
              </w:rPr>
              <w:t>Nr 4 – Pólko II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14:paraId="38F218B7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1023</w:t>
            </w:r>
          </w:p>
        </w:tc>
        <w:tc>
          <w:tcPr>
            <w:tcW w:w="993" w:type="dxa"/>
            <w:shd w:val="clear" w:color="auto" w:fill="FFE599" w:themeFill="accent4" w:themeFillTint="66"/>
            <w:noWrap/>
            <w:vAlign w:val="center"/>
          </w:tcPr>
          <w:p w14:paraId="3AAAE7D7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29,92</w:t>
            </w:r>
          </w:p>
        </w:tc>
        <w:tc>
          <w:tcPr>
            <w:tcW w:w="992" w:type="dxa"/>
            <w:vAlign w:val="center"/>
          </w:tcPr>
          <w:p w14:paraId="498D0842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14:paraId="4282AE0F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148,42</w:t>
            </w:r>
          </w:p>
        </w:tc>
        <w:tc>
          <w:tcPr>
            <w:tcW w:w="1276" w:type="dxa"/>
            <w:vAlign w:val="center"/>
          </w:tcPr>
          <w:p w14:paraId="2A5C4660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31048AF2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5,74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165336FD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0,020</w:t>
            </w:r>
          </w:p>
        </w:tc>
        <w:tc>
          <w:tcPr>
            <w:tcW w:w="710" w:type="dxa"/>
            <w:vAlign w:val="center"/>
          </w:tcPr>
          <w:p w14:paraId="11714FEB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3</w:t>
            </w:r>
          </w:p>
        </w:tc>
      </w:tr>
      <w:tr w:rsidR="004D3670" w:rsidRPr="00821D44" w14:paraId="7A861AAA" w14:textId="77777777" w:rsidTr="005F6CBD">
        <w:trPr>
          <w:gridAfter w:val="1"/>
          <w:wAfter w:w="6" w:type="dxa"/>
          <w:trHeight w:val="315"/>
          <w:jc w:val="center"/>
        </w:trPr>
        <w:tc>
          <w:tcPr>
            <w:tcW w:w="2547" w:type="dxa"/>
            <w:vAlign w:val="center"/>
          </w:tcPr>
          <w:p w14:paraId="65CE9AA5" w14:textId="01F8787A" w:rsidR="004D3670" w:rsidRPr="00AC1989" w:rsidRDefault="004D3670" w:rsidP="00AC1989">
            <w:pPr>
              <w:spacing w:after="0" w:line="276" w:lineRule="auto"/>
              <w:rPr>
                <w:rFonts w:cs="Calibri"/>
                <w:sz w:val="22"/>
              </w:rPr>
            </w:pPr>
            <w:r w:rsidRPr="00AC1989">
              <w:rPr>
                <w:rFonts w:eastAsia="Times New Roman" w:cs="Calibri"/>
                <w:sz w:val="22"/>
              </w:rPr>
              <w:lastRenderedPageBreak/>
              <w:t xml:space="preserve">Nr 5 </w:t>
            </w:r>
            <w:r w:rsidR="00AC1989">
              <w:rPr>
                <w:rFonts w:eastAsia="Times New Roman" w:cs="Calibri"/>
                <w:sz w:val="22"/>
              </w:rPr>
              <w:t xml:space="preserve">– </w:t>
            </w:r>
            <w:r w:rsidRPr="00AC1989">
              <w:rPr>
                <w:rFonts w:cs="Calibri"/>
                <w:sz w:val="22"/>
              </w:rPr>
              <w:t>Nowodworzanka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14:paraId="420F9418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1155</w:t>
            </w:r>
          </w:p>
        </w:tc>
        <w:tc>
          <w:tcPr>
            <w:tcW w:w="993" w:type="dxa"/>
            <w:noWrap/>
            <w:vAlign w:val="center"/>
          </w:tcPr>
          <w:p w14:paraId="6AB122A0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23,46</w:t>
            </w:r>
          </w:p>
        </w:tc>
        <w:tc>
          <w:tcPr>
            <w:tcW w:w="992" w:type="dxa"/>
            <w:vAlign w:val="center"/>
          </w:tcPr>
          <w:p w14:paraId="288A4006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7,21</w:t>
            </w:r>
          </w:p>
        </w:tc>
        <w:tc>
          <w:tcPr>
            <w:tcW w:w="1134" w:type="dxa"/>
            <w:vAlign w:val="center"/>
          </w:tcPr>
          <w:p w14:paraId="5AC6EF3C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1CD4AE76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6359A4B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11,65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716CF647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0,018</w:t>
            </w:r>
          </w:p>
        </w:tc>
        <w:tc>
          <w:tcPr>
            <w:tcW w:w="710" w:type="dxa"/>
            <w:vAlign w:val="center"/>
          </w:tcPr>
          <w:p w14:paraId="7C30E31F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2</w:t>
            </w:r>
          </w:p>
        </w:tc>
      </w:tr>
      <w:tr w:rsidR="004D3670" w:rsidRPr="00821D44" w14:paraId="4E471AB4" w14:textId="77777777" w:rsidTr="005F6CBD">
        <w:trPr>
          <w:gridAfter w:val="1"/>
          <w:wAfter w:w="6" w:type="dxa"/>
          <w:trHeight w:val="315"/>
          <w:jc w:val="center"/>
        </w:trPr>
        <w:tc>
          <w:tcPr>
            <w:tcW w:w="2547" w:type="dxa"/>
            <w:vAlign w:val="center"/>
          </w:tcPr>
          <w:p w14:paraId="05B9D616" w14:textId="77777777" w:rsidR="004D3670" w:rsidRPr="00AC1989" w:rsidRDefault="004D3670" w:rsidP="00AC1989">
            <w:pPr>
              <w:spacing w:after="0" w:line="276" w:lineRule="auto"/>
              <w:rPr>
                <w:rFonts w:cs="Calibri"/>
                <w:sz w:val="22"/>
              </w:rPr>
            </w:pPr>
            <w:r w:rsidRPr="00AC1989">
              <w:rPr>
                <w:rFonts w:eastAsia="Times New Roman" w:cs="Calibri"/>
                <w:sz w:val="22"/>
              </w:rPr>
              <w:t>Nr 6 – Modlin Twierdza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14:paraId="4556B3E1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697</w:t>
            </w:r>
          </w:p>
        </w:tc>
        <w:tc>
          <w:tcPr>
            <w:tcW w:w="993" w:type="dxa"/>
            <w:noWrap/>
            <w:vAlign w:val="center"/>
          </w:tcPr>
          <w:p w14:paraId="2A3F86D2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17,14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6223F616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761,18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18A494FE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808,10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7CF4966F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136</w:t>
            </w:r>
          </w:p>
        </w:tc>
        <w:tc>
          <w:tcPr>
            <w:tcW w:w="1276" w:type="dxa"/>
            <w:vAlign w:val="center"/>
          </w:tcPr>
          <w:p w14:paraId="4E3C0913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1,83</w:t>
            </w:r>
          </w:p>
        </w:tc>
        <w:tc>
          <w:tcPr>
            <w:tcW w:w="1133" w:type="dxa"/>
            <w:vAlign w:val="center"/>
          </w:tcPr>
          <w:p w14:paraId="7034F557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0,000</w:t>
            </w:r>
          </w:p>
        </w:tc>
        <w:tc>
          <w:tcPr>
            <w:tcW w:w="710" w:type="dxa"/>
            <w:vAlign w:val="center"/>
          </w:tcPr>
          <w:p w14:paraId="3AB509D6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5</w:t>
            </w:r>
          </w:p>
        </w:tc>
      </w:tr>
      <w:tr w:rsidR="004D3670" w:rsidRPr="00821D44" w14:paraId="3D1BCFE5" w14:textId="77777777" w:rsidTr="005F6CBD">
        <w:trPr>
          <w:gridAfter w:val="1"/>
          <w:wAfter w:w="6" w:type="dxa"/>
          <w:trHeight w:val="315"/>
          <w:jc w:val="center"/>
        </w:trPr>
        <w:tc>
          <w:tcPr>
            <w:tcW w:w="2547" w:type="dxa"/>
            <w:vAlign w:val="center"/>
          </w:tcPr>
          <w:p w14:paraId="18D83B91" w14:textId="77777777" w:rsidR="004D3670" w:rsidRPr="00AC1989" w:rsidRDefault="004D3670" w:rsidP="00AC1989">
            <w:pPr>
              <w:spacing w:after="0" w:line="276" w:lineRule="auto"/>
              <w:rPr>
                <w:rFonts w:cs="Calibri"/>
                <w:sz w:val="22"/>
              </w:rPr>
            </w:pPr>
            <w:r w:rsidRPr="00AC1989">
              <w:rPr>
                <w:rFonts w:eastAsia="Times New Roman" w:cs="Calibri"/>
                <w:sz w:val="22"/>
              </w:rPr>
              <w:t>Nr 7 – Modlin Stary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14:paraId="3A71EACA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1032</w:t>
            </w:r>
          </w:p>
        </w:tc>
        <w:tc>
          <w:tcPr>
            <w:tcW w:w="993" w:type="dxa"/>
            <w:noWrap/>
            <w:vAlign w:val="center"/>
          </w:tcPr>
          <w:p w14:paraId="3F491B4E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24,35</w:t>
            </w:r>
          </w:p>
        </w:tc>
        <w:tc>
          <w:tcPr>
            <w:tcW w:w="992" w:type="dxa"/>
            <w:vAlign w:val="center"/>
          </w:tcPr>
          <w:p w14:paraId="72A94398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218,58</w:t>
            </w:r>
          </w:p>
        </w:tc>
        <w:tc>
          <w:tcPr>
            <w:tcW w:w="1134" w:type="dxa"/>
            <w:vAlign w:val="center"/>
          </w:tcPr>
          <w:p w14:paraId="62930A43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3DFDA9D8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9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4769A6D3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44,11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3B31C0F3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0,028</w:t>
            </w:r>
          </w:p>
        </w:tc>
        <w:tc>
          <w:tcPr>
            <w:tcW w:w="710" w:type="dxa"/>
            <w:vAlign w:val="center"/>
          </w:tcPr>
          <w:p w14:paraId="7EC3EB03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3</w:t>
            </w:r>
          </w:p>
        </w:tc>
      </w:tr>
      <w:tr w:rsidR="004D3670" w:rsidRPr="00821D44" w14:paraId="1DD682E1" w14:textId="77777777" w:rsidTr="005F6CBD">
        <w:trPr>
          <w:gridAfter w:val="1"/>
          <w:wAfter w:w="6" w:type="dxa"/>
          <w:trHeight w:val="315"/>
          <w:jc w:val="center"/>
        </w:trPr>
        <w:tc>
          <w:tcPr>
            <w:tcW w:w="2547" w:type="dxa"/>
            <w:vAlign w:val="center"/>
          </w:tcPr>
          <w:p w14:paraId="6F035D21" w14:textId="667E9474" w:rsidR="004D3670" w:rsidRPr="00AC1989" w:rsidRDefault="004D3670" w:rsidP="00AC1989">
            <w:pPr>
              <w:spacing w:after="0" w:line="276" w:lineRule="auto"/>
              <w:rPr>
                <w:rFonts w:cs="Calibri"/>
                <w:sz w:val="22"/>
              </w:rPr>
            </w:pPr>
            <w:r w:rsidRPr="00AC1989">
              <w:rPr>
                <w:rFonts w:eastAsia="Times New Roman" w:cs="Calibri"/>
                <w:sz w:val="22"/>
              </w:rPr>
              <w:t xml:space="preserve">Nr 8 </w:t>
            </w:r>
            <w:r w:rsidR="00AC1989">
              <w:rPr>
                <w:rFonts w:eastAsia="Times New Roman" w:cs="Calibri"/>
                <w:sz w:val="22"/>
              </w:rPr>
              <w:t>–</w:t>
            </w:r>
            <w:r w:rsidRPr="00AC1989">
              <w:rPr>
                <w:rFonts w:eastAsia="Times New Roman" w:cs="Calibri"/>
                <w:sz w:val="22"/>
              </w:rPr>
              <w:t xml:space="preserve"> Okunin</w:t>
            </w:r>
          </w:p>
        </w:tc>
        <w:tc>
          <w:tcPr>
            <w:tcW w:w="850" w:type="dxa"/>
            <w:noWrap/>
            <w:vAlign w:val="center"/>
          </w:tcPr>
          <w:p w14:paraId="6F18AC21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1567</w:t>
            </w:r>
          </w:p>
        </w:tc>
        <w:tc>
          <w:tcPr>
            <w:tcW w:w="993" w:type="dxa"/>
            <w:shd w:val="clear" w:color="auto" w:fill="FFE599" w:themeFill="accent4" w:themeFillTint="66"/>
            <w:noWrap/>
            <w:vAlign w:val="center"/>
          </w:tcPr>
          <w:p w14:paraId="2090529F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39,68</w:t>
            </w:r>
          </w:p>
        </w:tc>
        <w:tc>
          <w:tcPr>
            <w:tcW w:w="992" w:type="dxa"/>
            <w:vAlign w:val="center"/>
          </w:tcPr>
          <w:p w14:paraId="5BBE4F23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14:paraId="2EEEE674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111,94</w:t>
            </w:r>
          </w:p>
        </w:tc>
        <w:tc>
          <w:tcPr>
            <w:tcW w:w="1276" w:type="dxa"/>
            <w:vAlign w:val="center"/>
          </w:tcPr>
          <w:p w14:paraId="1E0BC9D5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sz w:val="22"/>
              </w:rPr>
              <w:t>1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454AB41D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26,18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5DEC9E2A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0,059</w:t>
            </w:r>
          </w:p>
        </w:tc>
        <w:tc>
          <w:tcPr>
            <w:tcW w:w="710" w:type="dxa"/>
            <w:vAlign w:val="center"/>
          </w:tcPr>
          <w:p w14:paraId="597CA519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3</w:t>
            </w:r>
          </w:p>
        </w:tc>
      </w:tr>
      <w:tr w:rsidR="004D3670" w:rsidRPr="00821D44" w14:paraId="4E5F05D6" w14:textId="77777777" w:rsidTr="005F6CBD">
        <w:trPr>
          <w:gridAfter w:val="1"/>
          <w:wAfter w:w="6" w:type="dxa"/>
          <w:trHeight w:val="315"/>
          <w:jc w:val="center"/>
        </w:trPr>
        <w:tc>
          <w:tcPr>
            <w:tcW w:w="2547" w:type="dxa"/>
            <w:vAlign w:val="center"/>
          </w:tcPr>
          <w:p w14:paraId="4967C090" w14:textId="4ADB0EC0" w:rsidR="004D3670" w:rsidRPr="00AC1989" w:rsidRDefault="004D3670" w:rsidP="00AC1989">
            <w:pPr>
              <w:spacing w:after="0" w:line="276" w:lineRule="auto"/>
              <w:rPr>
                <w:rFonts w:cs="Calibri"/>
                <w:sz w:val="22"/>
              </w:rPr>
            </w:pPr>
            <w:r w:rsidRPr="00AC1989">
              <w:rPr>
                <w:rFonts w:eastAsia="Times New Roman" w:cs="Calibri"/>
                <w:sz w:val="22"/>
              </w:rPr>
              <w:t xml:space="preserve">Nr 9 </w:t>
            </w:r>
            <w:r w:rsidR="00AC1989">
              <w:rPr>
                <w:rFonts w:eastAsia="Times New Roman" w:cs="Calibri"/>
                <w:sz w:val="22"/>
              </w:rPr>
              <w:t>–</w:t>
            </w:r>
            <w:r w:rsidRPr="00AC1989">
              <w:rPr>
                <w:rFonts w:eastAsia="Times New Roman" w:cs="Calibri"/>
                <w:sz w:val="22"/>
              </w:rPr>
              <w:t xml:space="preserve"> Dębowa</w:t>
            </w:r>
          </w:p>
        </w:tc>
        <w:tc>
          <w:tcPr>
            <w:tcW w:w="850" w:type="dxa"/>
            <w:shd w:val="clear" w:color="auto" w:fill="FFE599" w:themeFill="accent4" w:themeFillTint="66"/>
            <w:noWrap/>
            <w:vAlign w:val="center"/>
          </w:tcPr>
          <w:p w14:paraId="2C533173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color w:val="9C0006"/>
                <w:sz w:val="22"/>
              </w:rPr>
              <w:t>1068</w:t>
            </w:r>
          </w:p>
        </w:tc>
        <w:tc>
          <w:tcPr>
            <w:tcW w:w="993" w:type="dxa"/>
            <w:noWrap/>
            <w:vAlign w:val="center"/>
          </w:tcPr>
          <w:p w14:paraId="0E9CDA27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28,48</w:t>
            </w:r>
          </w:p>
        </w:tc>
        <w:tc>
          <w:tcPr>
            <w:tcW w:w="992" w:type="dxa"/>
            <w:vAlign w:val="center"/>
          </w:tcPr>
          <w:p w14:paraId="3269C7AF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30,65</w:t>
            </w:r>
          </w:p>
        </w:tc>
        <w:tc>
          <w:tcPr>
            <w:tcW w:w="1134" w:type="dxa"/>
            <w:vAlign w:val="center"/>
          </w:tcPr>
          <w:p w14:paraId="1F1E6349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6BD3B1C5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3357D2FF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sz w:val="22"/>
              </w:rPr>
            </w:pPr>
            <w:r w:rsidRPr="00AC1989">
              <w:rPr>
                <w:rFonts w:cs="Calibri"/>
                <w:color w:val="000000"/>
                <w:sz w:val="22"/>
              </w:rPr>
              <w:t>2,99</w:t>
            </w:r>
          </w:p>
        </w:tc>
        <w:tc>
          <w:tcPr>
            <w:tcW w:w="1133" w:type="dxa"/>
            <w:vAlign w:val="center"/>
          </w:tcPr>
          <w:p w14:paraId="4B464100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sz w:val="22"/>
              </w:rPr>
              <w:t>0,005</w:t>
            </w:r>
          </w:p>
        </w:tc>
        <w:tc>
          <w:tcPr>
            <w:tcW w:w="710" w:type="dxa"/>
            <w:vAlign w:val="center"/>
          </w:tcPr>
          <w:p w14:paraId="613877F6" w14:textId="77777777" w:rsidR="004D3670" w:rsidRPr="00AC1989" w:rsidRDefault="004D3670" w:rsidP="00AC1989">
            <w:pPr>
              <w:spacing w:after="0" w:line="276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AC1989">
              <w:rPr>
                <w:rFonts w:cs="Calibri"/>
                <w:b/>
                <w:bCs/>
                <w:sz w:val="22"/>
              </w:rPr>
              <w:t>1</w:t>
            </w:r>
          </w:p>
        </w:tc>
      </w:tr>
    </w:tbl>
    <w:p w14:paraId="2E6FCB0B" w14:textId="32E394F7" w:rsidR="004D3670" w:rsidRPr="00AC1989" w:rsidRDefault="004D3670" w:rsidP="00AC1989">
      <w:pPr>
        <w:spacing w:after="0"/>
        <w:ind w:left="1440" w:hanging="22"/>
        <w:rPr>
          <w:rFonts w:cs="Calibri"/>
          <w:iCs/>
          <w:sz w:val="22"/>
        </w:rPr>
      </w:pPr>
      <w:r w:rsidRPr="00AC1989">
        <w:rPr>
          <w:rFonts w:cs="Calibri"/>
          <w:iCs/>
          <w:sz w:val="22"/>
        </w:rPr>
        <w:t>Źródło: Opracowanie własne</w:t>
      </w:r>
      <w:r w:rsidR="005F6CBD">
        <w:rPr>
          <w:rFonts w:cs="Calibri"/>
          <w:iCs/>
          <w:sz w:val="22"/>
        </w:rPr>
        <w:t>.</w:t>
      </w:r>
    </w:p>
    <w:p w14:paraId="11CD38D8" w14:textId="77777777" w:rsidR="004D3670" w:rsidRPr="004D3670" w:rsidRDefault="004D3670" w:rsidP="004D3670"/>
    <w:sectPr w:rsidR="004D3670" w:rsidRPr="004D3670" w:rsidSect="00C0218E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64F8" w14:textId="77777777" w:rsidR="00D325E8" w:rsidRDefault="00D325E8" w:rsidP="00FF32F3">
      <w:pPr>
        <w:spacing w:before="0" w:after="0" w:line="240" w:lineRule="auto"/>
      </w:pPr>
      <w:r>
        <w:separator/>
      </w:r>
    </w:p>
  </w:endnote>
  <w:endnote w:type="continuationSeparator" w:id="0">
    <w:p w14:paraId="3B2D3D7F" w14:textId="77777777" w:rsidR="00D325E8" w:rsidRDefault="00D325E8" w:rsidP="00FF32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410846"/>
      <w:docPartObj>
        <w:docPartGallery w:val="Page Numbers (Bottom of Page)"/>
        <w:docPartUnique/>
      </w:docPartObj>
    </w:sdtPr>
    <w:sdtEndPr/>
    <w:sdtContent>
      <w:p w14:paraId="2E647A68" w14:textId="4B28821E" w:rsidR="00370D62" w:rsidRDefault="00370D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DC0D0B" w14:textId="77777777" w:rsidR="00370D62" w:rsidRDefault="00370D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DD87" w14:textId="55EFE2CD" w:rsidR="00370D62" w:rsidRDefault="00370D62" w:rsidP="00841235">
    <w:pPr>
      <w:pStyle w:val="Stopka"/>
      <w:jc w:val="right"/>
    </w:pPr>
    <w:r>
      <w:t>3</w:t>
    </w:r>
    <w:r w:rsidR="00B472C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CB0A" w14:textId="77777777" w:rsidR="00D325E8" w:rsidRDefault="00D325E8" w:rsidP="00FF32F3">
      <w:pPr>
        <w:spacing w:before="0" w:after="0" w:line="240" w:lineRule="auto"/>
      </w:pPr>
      <w:r>
        <w:separator/>
      </w:r>
    </w:p>
  </w:footnote>
  <w:footnote w:type="continuationSeparator" w:id="0">
    <w:p w14:paraId="3D52E9EF" w14:textId="77777777" w:rsidR="00D325E8" w:rsidRDefault="00D325E8" w:rsidP="00FF32F3">
      <w:pPr>
        <w:spacing w:before="0" w:after="0" w:line="240" w:lineRule="auto"/>
      </w:pPr>
      <w:r>
        <w:continuationSeparator/>
      </w:r>
    </w:p>
  </w:footnote>
  <w:footnote w:id="1">
    <w:p w14:paraId="4AAFE32D" w14:textId="77777777" w:rsidR="00370D62" w:rsidRDefault="00370D62" w:rsidP="00FF32F3">
      <w:pPr>
        <w:pStyle w:val="Tekstprzypisudolnego"/>
      </w:pPr>
      <w:r>
        <w:rPr>
          <w:rStyle w:val="Odwoanieprzypisudolnego"/>
        </w:rPr>
        <w:footnoteRef/>
      </w:r>
      <w:r>
        <w:t xml:space="preserve"> Wskaźnik „współczynnik starości demograficznej” </w:t>
      </w:r>
      <w:r w:rsidRPr="00B95DB0">
        <w:t>– jest zmodyfikowaną wersją wskaźnika liczonego przez Główny Urząd Statystyczny</w:t>
      </w:r>
      <w:r>
        <w:t>. GUS obliczając ten wskaźnik liczy r</w:t>
      </w:r>
      <w:r w:rsidRPr="004504A0">
        <w:t>elacj</w:t>
      </w:r>
      <w:r>
        <w:t>ę</w:t>
      </w:r>
      <w:r w:rsidRPr="004504A0">
        <w:t xml:space="preserve"> liczby osób w starszym wieku (65 lat i więcej) do ogólnej liczby ludności</w:t>
      </w:r>
      <w:r>
        <w:t xml:space="preserve">, w </w:t>
      </w:r>
      <w:r w:rsidRPr="00B95DB0">
        <w:t>zastosowanej metodologii w związku z dostępnymi danymi osoby</w:t>
      </w:r>
      <w:r>
        <w:t xml:space="preserve"> 65+ liczone są w następujący sposób (kobiety</w:t>
      </w:r>
      <w:r w:rsidRPr="00B95DB0">
        <w:t xml:space="preserve"> 60+</w:t>
      </w:r>
      <w:r>
        <w:t>, mężczyźni 65+)</w:t>
      </w:r>
      <w:r w:rsidRPr="004504A0">
        <w:t>.</w:t>
      </w:r>
    </w:p>
  </w:footnote>
  <w:footnote w:id="2">
    <w:p w14:paraId="58AB0166" w14:textId="77777777" w:rsidR="00370D62" w:rsidRPr="00D9068F" w:rsidRDefault="00370D62" w:rsidP="00FF32F3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B95DB0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B95DB0">
        <w:rPr>
          <w:rFonts w:asciiTheme="minorHAnsi" w:hAnsiTheme="minorHAnsi" w:cstheme="minorHAnsi"/>
          <w:sz w:val="20"/>
          <w:szCs w:val="20"/>
        </w:rPr>
        <w:t xml:space="preserve"> </w:t>
      </w:r>
      <w:r w:rsidRPr="00B95DB0">
        <w:rPr>
          <w:rFonts w:cs="Times New Roman"/>
          <w:sz w:val="20"/>
          <w:szCs w:val="20"/>
        </w:rPr>
        <w:t>Wskaźnik „</w:t>
      </w:r>
      <w:r w:rsidRPr="00D9068F">
        <w:rPr>
          <w:rFonts w:cs="Times New Roman"/>
          <w:sz w:val="20"/>
          <w:szCs w:val="20"/>
        </w:rPr>
        <w:t>współczynnik obciążenia (demograficznego)</w:t>
      </w:r>
      <w:r w:rsidRPr="00B95DB0">
        <w:rPr>
          <w:rFonts w:cs="Times New Roman"/>
          <w:sz w:val="20"/>
          <w:szCs w:val="20"/>
        </w:rPr>
        <w:t xml:space="preserve">” – jest zmodyfikowaną wersją wskaźnika liczonego przez Główny Urząd Statystyczny. </w:t>
      </w:r>
      <w:r>
        <w:rPr>
          <w:rFonts w:cs="Times New Roman"/>
          <w:sz w:val="20"/>
          <w:szCs w:val="20"/>
        </w:rPr>
        <w:t>GUS jako dane przyjmuje wiek</w:t>
      </w:r>
      <w:r w:rsidRPr="00D9068F">
        <w:rPr>
          <w:rFonts w:cs="Times New Roman"/>
          <w:sz w:val="20"/>
          <w:szCs w:val="20"/>
        </w:rPr>
        <w:t xml:space="preserve"> nieprodukcyjny 0-17 lat (wiek przedprodukcyjny) oraz 60 lat i więcej dla kobiet i 65 lat i więcej dla mężczyzn (wiek poprodukcyjny); wiek produkcyjny to 18-59/64 lata (18-59 lat - dla kobiet i 18-64 lata - dla mężczyzn)</w:t>
      </w:r>
      <w:r>
        <w:rPr>
          <w:rFonts w:cs="Times New Roman"/>
          <w:sz w:val="20"/>
          <w:szCs w:val="20"/>
        </w:rPr>
        <w:t xml:space="preserve"> </w:t>
      </w:r>
      <w:r w:rsidRPr="00B95DB0">
        <w:rPr>
          <w:rFonts w:cs="Times New Roman"/>
          <w:sz w:val="20"/>
          <w:szCs w:val="20"/>
        </w:rPr>
        <w:t xml:space="preserve">w zastosowanej metodologii w związku z dostępnymi </w:t>
      </w:r>
      <w:r>
        <w:rPr>
          <w:rFonts w:cs="Times New Roman"/>
          <w:sz w:val="20"/>
          <w:szCs w:val="20"/>
        </w:rPr>
        <w:t>zmodyfikowany jest wiek osób przedprodukcyjnym (0-18) i produkcyjnym 19-60/65.</w:t>
      </w:r>
      <w:r w:rsidRPr="00B95DB0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</w:p>
  </w:footnote>
  <w:footnote w:id="3">
    <w:p w14:paraId="33618DE8" w14:textId="77777777" w:rsidR="00370D62" w:rsidRDefault="00370D62" w:rsidP="00FF32F3">
      <w:pPr>
        <w:spacing w:after="0" w:line="240" w:lineRule="auto"/>
        <w:jc w:val="both"/>
      </w:pPr>
      <w:r w:rsidRPr="00B95DB0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B95DB0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B95DB0">
        <w:rPr>
          <w:rFonts w:cs="Times New Roman"/>
          <w:sz w:val="20"/>
          <w:szCs w:val="20"/>
        </w:rPr>
        <w:t>W każdej tabeli wskaźniki przekraczające średnią gminną zostały oznaczone kolorem i „wytłuszczone”.</w:t>
      </w:r>
    </w:p>
  </w:footnote>
  <w:footnote w:id="4">
    <w:p w14:paraId="408DCDAE" w14:textId="77777777" w:rsidR="00370D62" w:rsidRDefault="00370D62" w:rsidP="00E41999">
      <w:pPr>
        <w:pStyle w:val="Tekstprzypisudolnego"/>
      </w:pPr>
      <w:r>
        <w:rPr>
          <w:rStyle w:val="Odwoanieprzypisudolnego"/>
        </w:rPr>
        <w:footnoteRef/>
      </w:r>
      <w:r>
        <w:t xml:space="preserve"> Dane pozyskane z Powiatowej Komendy Policji w Nowy Dworze i Straży Miejskiej w Nowym Dworze Mazowieckim bez zdarzeń i wykroczeń drogowych.</w:t>
      </w:r>
    </w:p>
  </w:footnote>
  <w:footnote w:id="5">
    <w:p w14:paraId="1B18623B" w14:textId="77777777" w:rsidR="00370D62" w:rsidRPr="00B95DB0" w:rsidRDefault="00370D62" w:rsidP="00E41999">
      <w:pPr>
        <w:pStyle w:val="Tekstprzypisudolnego"/>
        <w:jc w:val="both"/>
        <w:rPr>
          <w:rFonts w:asciiTheme="minorHAnsi" w:hAnsiTheme="minorHAnsi" w:cstheme="minorHAnsi"/>
        </w:rPr>
      </w:pPr>
      <w:r w:rsidRPr="00F930CA">
        <w:rPr>
          <w:rStyle w:val="Odwoanieprzypisudolnego"/>
          <w:rFonts w:ascii="Arial" w:hAnsi="Arial" w:cs="Arial"/>
        </w:rPr>
        <w:footnoteRef/>
      </w:r>
      <w:r w:rsidRPr="00F930CA">
        <w:rPr>
          <w:rFonts w:ascii="Arial" w:hAnsi="Arial" w:cs="Arial"/>
        </w:rPr>
        <w:t xml:space="preserve"> </w:t>
      </w:r>
      <w:r w:rsidRPr="00B95DB0">
        <w:t xml:space="preserve">Średni wynik jest ilorazem wyników wskazanych przez Okręgową Komisję Egzaminacyjną </w:t>
      </w:r>
      <w:r>
        <w:t>w Warszawie</w:t>
      </w:r>
      <w:r w:rsidRPr="00B95DB0">
        <w:t xml:space="preserve"> dla trzech przedmiotów egzaminacyjnych ósmoklasisty (j. polski, matematyki, j. obcego) za rok szkolny 202</w:t>
      </w:r>
      <w:r>
        <w:t>3</w:t>
      </w:r>
      <w:r w:rsidRPr="00B95DB0">
        <w:t>/202</w:t>
      </w:r>
      <w:r>
        <w:t>4</w:t>
      </w:r>
    </w:p>
  </w:footnote>
  <w:footnote w:id="6">
    <w:p w14:paraId="117D38FE" w14:textId="77777777" w:rsidR="00370D62" w:rsidRPr="00F930CA" w:rsidRDefault="00370D62" w:rsidP="00E41999">
      <w:pPr>
        <w:pStyle w:val="Tekstprzypisudolnego"/>
        <w:jc w:val="both"/>
        <w:rPr>
          <w:rFonts w:ascii="Arial" w:hAnsi="Arial" w:cs="Arial"/>
        </w:rPr>
      </w:pPr>
      <w:r w:rsidRPr="00F930CA">
        <w:rPr>
          <w:rStyle w:val="Odwoanieprzypisudolnego"/>
          <w:rFonts w:ascii="Arial" w:hAnsi="Arial" w:cs="Arial"/>
        </w:rPr>
        <w:footnoteRef/>
      </w:r>
      <w:r w:rsidRPr="00F930CA">
        <w:rPr>
          <w:rFonts w:ascii="Arial" w:hAnsi="Arial" w:cs="Arial"/>
        </w:rPr>
        <w:t xml:space="preserve"> </w:t>
      </w:r>
      <w:r w:rsidRPr="00B95DB0">
        <w:t xml:space="preserve">Dane </w:t>
      </w:r>
      <w:r>
        <w:t>agregowane</w:t>
      </w:r>
      <w:r w:rsidRPr="00B95DB0">
        <w:t xml:space="preserve"> na </w:t>
      </w:r>
      <w:r>
        <w:t>maj 2025</w:t>
      </w:r>
      <w:r w:rsidRPr="00B95DB0">
        <w:t xml:space="preserve"> roku. Różnice w przedstawionych liczbie podmiotów wynika z dynamiki bazy GUS REGON i odmiennej analizie podmiotów gospodarczych. Na potrzeby delimitacji zliczono firmy, które działają lub są zarejestrowane w </w:t>
      </w:r>
      <w:r>
        <w:t>mieście</w:t>
      </w:r>
      <w:r w:rsidRPr="00B95DB0">
        <w:t xml:space="preserve"> - nie wzięto pod uwagę spółek cywilnych, które prowadzą już zarejestrowani przedsiębiorcy, podmiotów zrejestrowanych pod różnym numerem REGON</w:t>
      </w:r>
      <w:r>
        <w:t xml:space="preserve">, jeżeli </w:t>
      </w:r>
      <w:r w:rsidRPr="00B95DB0">
        <w:t>z danych wynika, że to Ci sami przedsiębiorcy.</w:t>
      </w:r>
    </w:p>
  </w:footnote>
  <w:footnote w:id="7">
    <w:p w14:paraId="4361CDBE" w14:textId="77777777" w:rsidR="00370D62" w:rsidRDefault="00370D62" w:rsidP="00225EB8">
      <w:pPr>
        <w:pStyle w:val="Tekstprzypisudolnego"/>
      </w:pPr>
      <w:r>
        <w:rPr>
          <w:rStyle w:val="Odwoanieprzypisudolnego"/>
        </w:rPr>
        <w:footnoteRef/>
      </w:r>
      <w:r>
        <w:t xml:space="preserve"> Zgodnie z danymi bazy azbestowej na Osiedlu nr 6 pozostało do zebrania 1,65 tony azbestu. Obliczając wskaźnik trzy miejsca po przecinku nie wskazuje on wartości, wartość pojawia się dopiero cztery miejsca po przecinku (0,0004 tony) </w:t>
      </w:r>
    </w:p>
  </w:footnote>
  <w:footnote w:id="8">
    <w:p w14:paraId="3E63F27E" w14:textId="10B6DB66" w:rsidR="00370D62" w:rsidRDefault="00370D62" w:rsidP="0073568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Szczegółowe wyniki dla poszczególnych jednostek analitycznych (osiedli) w podziale na wskaźniki społeczne </w:t>
      </w:r>
      <w:r>
        <w:br/>
        <w:t>i dodatkowe przedstawiono w Załączniku 1 do dokumentu.</w:t>
      </w:r>
    </w:p>
  </w:footnote>
  <w:footnote w:id="9">
    <w:p w14:paraId="1B5AA6D0" w14:textId="50C174C3" w:rsidR="00370D62" w:rsidRPr="00DF3B06" w:rsidRDefault="00370D62" w:rsidP="0073568F">
      <w:pPr>
        <w:pStyle w:val="Tekstprzypisudolnego"/>
        <w:jc w:val="both"/>
        <w:rPr>
          <w:rFonts w:ascii="Aptos" w:hAnsi="Aptos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3B06">
        <w:rPr>
          <w:rFonts w:ascii="Aptos" w:hAnsi="Aptos"/>
          <w:sz w:val="18"/>
          <w:szCs w:val="18"/>
        </w:rPr>
        <w:t xml:space="preserve">W celu prawidłowego zidentyfikowania obszaru rewitalizacji na obszarze osiedla </w:t>
      </w:r>
      <w:r>
        <w:rPr>
          <w:rFonts w:ascii="Aptos" w:hAnsi="Aptos"/>
          <w:sz w:val="18"/>
          <w:szCs w:val="18"/>
        </w:rPr>
        <w:t>6</w:t>
      </w:r>
      <w:r w:rsidRPr="00DF3B06"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–</w:t>
      </w:r>
      <w:r w:rsidRPr="00DF3B06">
        <w:rPr>
          <w:rFonts w:ascii="Aptos" w:hAnsi="Aptos"/>
          <w:sz w:val="18"/>
          <w:szCs w:val="18"/>
        </w:rPr>
        <w:t xml:space="preserve"> Twierdza Modlin </w:t>
      </w:r>
      <w:r>
        <w:rPr>
          <w:rFonts w:ascii="Aptos" w:hAnsi="Aptos"/>
          <w:sz w:val="18"/>
          <w:szCs w:val="18"/>
        </w:rPr>
        <w:t>przeprowadzono</w:t>
      </w:r>
      <w:r w:rsidRPr="00DF3B06">
        <w:rPr>
          <w:rFonts w:ascii="Aptos" w:hAnsi="Aptos"/>
          <w:sz w:val="18"/>
          <w:szCs w:val="18"/>
        </w:rPr>
        <w:t xml:space="preserve"> analiz</w:t>
      </w:r>
      <w:r>
        <w:rPr>
          <w:rFonts w:ascii="Aptos" w:hAnsi="Aptos"/>
          <w:sz w:val="18"/>
          <w:szCs w:val="18"/>
        </w:rPr>
        <w:t>ę</w:t>
      </w:r>
      <w:r w:rsidRPr="00DF3B06">
        <w:rPr>
          <w:rFonts w:ascii="Aptos" w:hAnsi="Aptos"/>
          <w:sz w:val="18"/>
          <w:szCs w:val="18"/>
        </w:rPr>
        <w:t xml:space="preserve"> tej jednostki </w:t>
      </w:r>
      <w:r w:rsidR="0041636D" w:rsidRPr="00DF3B06">
        <w:rPr>
          <w:rFonts w:ascii="Aptos" w:hAnsi="Aptos"/>
          <w:sz w:val="18"/>
          <w:szCs w:val="18"/>
        </w:rPr>
        <w:t>analitycznej na</w:t>
      </w:r>
      <w:r>
        <w:rPr>
          <w:rFonts w:ascii="Aptos" w:hAnsi="Aptos"/>
          <w:sz w:val="18"/>
          <w:szCs w:val="18"/>
        </w:rPr>
        <w:t xml:space="preserve"> podstawie </w:t>
      </w:r>
      <w:r w:rsidRPr="00DF3B06">
        <w:rPr>
          <w:rFonts w:ascii="Aptos" w:hAnsi="Aptos"/>
          <w:sz w:val="18"/>
          <w:szCs w:val="18"/>
        </w:rPr>
        <w:t>opisan</w:t>
      </w:r>
      <w:r>
        <w:rPr>
          <w:rFonts w:ascii="Aptos" w:hAnsi="Aptos"/>
          <w:sz w:val="18"/>
          <w:szCs w:val="18"/>
        </w:rPr>
        <w:t>ych</w:t>
      </w:r>
      <w:r w:rsidRPr="00DF3B06">
        <w:rPr>
          <w:rFonts w:ascii="Aptos" w:hAnsi="Aptos"/>
          <w:sz w:val="18"/>
          <w:szCs w:val="18"/>
        </w:rPr>
        <w:t xml:space="preserve"> wyżej wskaźnik</w:t>
      </w:r>
      <w:r>
        <w:rPr>
          <w:rFonts w:ascii="Aptos" w:hAnsi="Aptos"/>
          <w:sz w:val="18"/>
          <w:szCs w:val="18"/>
        </w:rPr>
        <w:t>ów</w:t>
      </w:r>
      <w:r w:rsidRPr="00DF3B06">
        <w:rPr>
          <w:rFonts w:ascii="Aptos" w:hAnsi="Aptos"/>
          <w:sz w:val="18"/>
          <w:szCs w:val="18"/>
        </w:rPr>
        <w:t>, przyjmując jako wewnętrzną jednostkę analityczną ulicę.</w:t>
      </w:r>
    </w:p>
  </w:footnote>
  <w:footnote w:id="10">
    <w:p w14:paraId="7FBE47A2" w14:textId="77777777" w:rsidR="00370D62" w:rsidRDefault="00370D62" w:rsidP="0073568F">
      <w:pPr>
        <w:pStyle w:val="Tekstprzypisudolnego"/>
        <w:jc w:val="both"/>
      </w:pPr>
      <w:r w:rsidRPr="00DF3B06">
        <w:rPr>
          <w:rStyle w:val="Odwoanieprzypisudolnego"/>
          <w:rFonts w:ascii="Aptos" w:hAnsi="Aptos"/>
        </w:rPr>
        <w:footnoteRef/>
      </w:r>
      <w:r w:rsidRPr="00DF3B06">
        <w:rPr>
          <w:rFonts w:ascii="Aptos" w:hAnsi="Aptos"/>
          <w:sz w:val="18"/>
          <w:szCs w:val="18"/>
        </w:rPr>
        <w:t xml:space="preserve"> Szczegółowe wyniki dla poszczególnych jednostek analitycznych w podziale na wskaźniki społeczne </w:t>
      </w:r>
      <w:r w:rsidRPr="00DF3B06">
        <w:rPr>
          <w:rFonts w:ascii="Aptos" w:hAnsi="Aptos"/>
          <w:sz w:val="18"/>
          <w:szCs w:val="18"/>
        </w:rPr>
        <w:br/>
        <w:t>i dodatkowe przedstawione w Załączniku 1 do dokumentu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68C"/>
    <w:multiLevelType w:val="hybridMultilevel"/>
    <w:tmpl w:val="65E8EEA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1A01EA"/>
    <w:multiLevelType w:val="hybridMultilevel"/>
    <w:tmpl w:val="DE7246FC"/>
    <w:lvl w:ilvl="0" w:tplc="9084AF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F30611A"/>
    <w:multiLevelType w:val="hybridMultilevel"/>
    <w:tmpl w:val="3F02A900"/>
    <w:lvl w:ilvl="0" w:tplc="0470B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2315"/>
    <w:multiLevelType w:val="hybridMultilevel"/>
    <w:tmpl w:val="4C3C0F66"/>
    <w:lvl w:ilvl="0" w:tplc="9084AF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6F04"/>
    <w:multiLevelType w:val="hybridMultilevel"/>
    <w:tmpl w:val="689ED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3E23"/>
    <w:multiLevelType w:val="hybridMultilevel"/>
    <w:tmpl w:val="2DA46C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9C28B1"/>
    <w:multiLevelType w:val="hybridMultilevel"/>
    <w:tmpl w:val="EE805D7C"/>
    <w:lvl w:ilvl="0" w:tplc="DC846788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964976"/>
    <w:multiLevelType w:val="hybridMultilevel"/>
    <w:tmpl w:val="068A5768"/>
    <w:lvl w:ilvl="0" w:tplc="F2565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65DA5"/>
    <w:multiLevelType w:val="hybridMultilevel"/>
    <w:tmpl w:val="90B29240"/>
    <w:lvl w:ilvl="0" w:tplc="9084AF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86BFF"/>
    <w:multiLevelType w:val="hybridMultilevel"/>
    <w:tmpl w:val="C5668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81C9C"/>
    <w:multiLevelType w:val="hybridMultilevel"/>
    <w:tmpl w:val="726ACAE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59C2D92"/>
    <w:multiLevelType w:val="hybridMultilevel"/>
    <w:tmpl w:val="612C7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17338">
    <w:abstractNumId w:val="7"/>
  </w:num>
  <w:num w:numId="2" w16cid:durableId="226720237">
    <w:abstractNumId w:val="6"/>
  </w:num>
  <w:num w:numId="3" w16cid:durableId="151140803">
    <w:abstractNumId w:val="0"/>
  </w:num>
  <w:num w:numId="4" w16cid:durableId="1966109726">
    <w:abstractNumId w:val="10"/>
  </w:num>
  <w:num w:numId="5" w16cid:durableId="1195072482">
    <w:abstractNumId w:val="2"/>
  </w:num>
  <w:num w:numId="6" w16cid:durableId="1155954775">
    <w:abstractNumId w:val="11"/>
  </w:num>
  <w:num w:numId="7" w16cid:durableId="283583516">
    <w:abstractNumId w:val="9"/>
  </w:num>
  <w:num w:numId="8" w16cid:durableId="147945223">
    <w:abstractNumId w:val="4"/>
  </w:num>
  <w:num w:numId="9" w16cid:durableId="2057004543">
    <w:abstractNumId w:val="5"/>
  </w:num>
  <w:num w:numId="10" w16cid:durableId="2113015804">
    <w:abstractNumId w:val="1"/>
  </w:num>
  <w:num w:numId="11" w16cid:durableId="1396508333">
    <w:abstractNumId w:val="3"/>
  </w:num>
  <w:num w:numId="12" w16cid:durableId="33627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B24"/>
    <w:rsid w:val="00006C10"/>
    <w:rsid w:val="00016552"/>
    <w:rsid w:val="00020736"/>
    <w:rsid w:val="0007243F"/>
    <w:rsid w:val="00086C54"/>
    <w:rsid w:val="00096061"/>
    <w:rsid w:val="00097E1C"/>
    <w:rsid w:val="000D3919"/>
    <w:rsid w:val="00152017"/>
    <w:rsid w:val="00163088"/>
    <w:rsid w:val="00190895"/>
    <w:rsid w:val="001E7C6A"/>
    <w:rsid w:val="00225AB8"/>
    <w:rsid w:val="00225EB8"/>
    <w:rsid w:val="002318BC"/>
    <w:rsid w:val="002367F9"/>
    <w:rsid w:val="0024194A"/>
    <w:rsid w:val="002528A0"/>
    <w:rsid w:val="00292A53"/>
    <w:rsid w:val="002F1B6F"/>
    <w:rsid w:val="00311D91"/>
    <w:rsid w:val="00370D62"/>
    <w:rsid w:val="00393163"/>
    <w:rsid w:val="003B11CD"/>
    <w:rsid w:val="003B16AD"/>
    <w:rsid w:val="003D2A8A"/>
    <w:rsid w:val="0041636D"/>
    <w:rsid w:val="00450029"/>
    <w:rsid w:val="004849D1"/>
    <w:rsid w:val="004951B5"/>
    <w:rsid w:val="004C0D7B"/>
    <w:rsid w:val="004D3670"/>
    <w:rsid w:val="004F1F87"/>
    <w:rsid w:val="004F2E65"/>
    <w:rsid w:val="004F6615"/>
    <w:rsid w:val="00522C94"/>
    <w:rsid w:val="0052607B"/>
    <w:rsid w:val="005505DD"/>
    <w:rsid w:val="005553BF"/>
    <w:rsid w:val="005D5DD1"/>
    <w:rsid w:val="005F05FF"/>
    <w:rsid w:val="005F6CBD"/>
    <w:rsid w:val="00610A34"/>
    <w:rsid w:val="0061162A"/>
    <w:rsid w:val="006535BA"/>
    <w:rsid w:val="00685D86"/>
    <w:rsid w:val="006D3A1D"/>
    <w:rsid w:val="006E50C2"/>
    <w:rsid w:val="00704759"/>
    <w:rsid w:val="0073568F"/>
    <w:rsid w:val="00740FD0"/>
    <w:rsid w:val="007460E2"/>
    <w:rsid w:val="00760361"/>
    <w:rsid w:val="00791C44"/>
    <w:rsid w:val="007B5F3F"/>
    <w:rsid w:val="007E18CE"/>
    <w:rsid w:val="007E2310"/>
    <w:rsid w:val="00831388"/>
    <w:rsid w:val="00835D1F"/>
    <w:rsid w:val="00841235"/>
    <w:rsid w:val="00854032"/>
    <w:rsid w:val="00870312"/>
    <w:rsid w:val="008757DE"/>
    <w:rsid w:val="008A1CF5"/>
    <w:rsid w:val="008D55A6"/>
    <w:rsid w:val="008E752E"/>
    <w:rsid w:val="008F0B79"/>
    <w:rsid w:val="008F4395"/>
    <w:rsid w:val="008F5ECB"/>
    <w:rsid w:val="00907669"/>
    <w:rsid w:val="009A3B77"/>
    <w:rsid w:val="009C3F65"/>
    <w:rsid w:val="009E0269"/>
    <w:rsid w:val="00A30DAF"/>
    <w:rsid w:val="00A47944"/>
    <w:rsid w:val="00A72A4E"/>
    <w:rsid w:val="00A73F1F"/>
    <w:rsid w:val="00A81226"/>
    <w:rsid w:val="00AB2448"/>
    <w:rsid w:val="00AC1989"/>
    <w:rsid w:val="00B472C0"/>
    <w:rsid w:val="00B67A54"/>
    <w:rsid w:val="00B813CD"/>
    <w:rsid w:val="00BB0C2B"/>
    <w:rsid w:val="00BE1614"/>
    <w:rsid w:val="00C0218E"/>
    <w:rsid w:val="00C06440"/>
    <w:rsid w:val="00C546D9"/>
    <w:rsid w:val="00CB30B3"/>
    <w:rsid w:val="00CD0FB5"/>
    <w:rsid w:val="00CF16D9"/>
    <w:rsid w:val="00CF3E6F"/>
    <w:rsid w:val="00D325E8"/>
    <w:rsid w:val="00D4522D"/>
    <w:rsid w:val="00D560CD"/>
    <w:rsid w:val="00D80B24"/>
    <w:rsid w:val="00DB58FE"/>
    <w:rsid w:val="00E00317"/>
    <w:rsid w:val="00E12790"/>
    <w:rsid w:val="00E3486F"/>
    <w:rsid w:val="00E41999"/>
    <w:rsid w:val="00E44D90"/>
    <w:rsid w:val="00E55969"/>
    <w:rsid w:val="00E6699F"/>
    <w:rsid w:val="00E75B64"/>
    <w:rsid w:val="00EE3A10"/>
    <w:rsid w:val="00F03120"/>
    <w:rsid w:val="00F06DBF"/>
    <w:rsid w:val="00F273EB"/>
    <w:rsid w:val="00F52123"/>
    <w:rsid w:val="00F85B1A"/>
    <w:rsid w:val="00F93E81"/>
    <w:rsid w:val="00F95B7B"/>
    <w:rsid w:val="00FF24B6"/>
    <w:rsid w:val="00FF32F3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8B80"/>
  <w15:chartTrackingRefBased/>
  <w15:docId w15:val="{6CE5F34C-8BB5-4F88-986C-F967F521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1A"/>
    <w:pPr>
      <w:spacing w:before="120" w:after="12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5A6"/>
    <w:pPr>
      <w:keepNext/>
      <w:keepLines/>
      <w:spacing w:before="360"/>
      <w:outlineLvl w:val="0"/>
    </w:pPr>
    <w:rPr>
      <w:rFonts w:eastAsiaTheme="majorEastAsia" w:cstheme="majorBidi"/>
      <w:b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5A6"/>
    <w:pPr>
      <w:keepNext/>
      <w:keepLines/>
      <w:spacing w:before="16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55A6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80B24"/>
    <w:pPr>
      <w:spacing w:before="160" w:after="0"/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B24"/>
    <w:rPr>
      <w:rFonts w:ascii="Calibri" w:eastAsiaTheme="majorEastAsia" w:hAnsi="Calibri" w:cstheme="majorBidi"/>
      <w:b/>
      <w:spacing w:val="-10"/>
      <w:kern w:val="28"/>
      <w:sz w:val="5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D55A6"/>
    <w:rPr>
      <w:rFonts w:ascii="Calibri" w:eastAsiaTheme="majorEastAsia" w:hAnsi="Calibri" w:cstheme="majorBidi"/>
      <w:b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55A6"/>
    <w:rPr>
      <w:rFonts w:ascii="Calibri" w:eastAsiaTheme="majorEastAsia" w:hAnsi="Calibri" w:cstheme="majorBidi"/>
      <w:b/>
      <w:color w:val="2E74B5" w:themeColor="accent1" w:themeShade="B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D55A6"/>
    <w:rPr>
      <w:rFonts w:ascii="Calibri" w:eastAsiaTheme="majorEastAsia" w:hAnsi="Calibri" w:cstheme="majorBidi"/>
      <w:b/>
      <w:sz w:val="24"/>
      <w:szCs w:val="24"/>
    </w:rPr>
  </w:style>
  <w:style w:type="table" w:styleId="Tabela-Siatka">
    <w:name w:val="Table Grid"/>
    <w:basedOn w:val="Standardowy"/>
    <w:uiPriority w:val="39"/>
    <w:rsid w:val="00A7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3F1F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A73F1F"/>
    <w:pPr>
      <w:spacing w:after="100" w:line="259" w:lineRule="auto"/>
      <w:ind w:left="220"/>
    </w:pPr>
    <w:rPr>
      <w:rFonts w:eastAsia="Calibri" w:cs="Calibri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73F1F"/>
    <w:pPr>
      <w:spacing w:after="100" w:line="259" w:lineRule="auto"/>
    </w:pPr>
    <w:rPr>
      <w:rFonts w:eastAsia="Calibri" w:cs="Calibri"/>
      <w:sz w:val="22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D55A6"/>
    <w:pPr>
      <w:spacing w:before="0" w:after="200" w:line="240" w:lineRule="auto"/>
    </w:pPr>
    <w:rPr>
      <w:rFonts w:eastAsia="Calibri" w:cs="Calibri"/>
      <w:i/>
      <w:iCs/>
      <w:color w:val="44546A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55A6"/>
    <w:pPr>
      <w:spacing w:before="0" w:after="160" w:line="259" w:lineRule="auto"/>
      <w:ind w:left="720"/>
      <w:contextualSpacing/>
    </w:pPr>
    <w:rPr>
      <w:rFonts w:eastAsia="Calibri" w:cs="Calibri"/>
      <w:sz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5A6"/>
    <w:pPr>
      <w:spacing w:before="0" w:after="160" w:line="259" w:lineRule="auto"/>
    </w:pPr>
    <w:rPr>
      <w:rFonts w:eastAsia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5A6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5A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5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5A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2F3"/>
    <w:pPr>
      <w:spacing w:before="0" w:after="0" w:line="240" w:lineRule="auto"/>
    </w:pPr>
    <w:rPr>
      <w:rFonts w:eastAsia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2F3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F32F3"/>
    <w:rPr>
      <w:vertAlign w:val="superscript"/>
    </w:rPr>
  </w:style>
  <w:style w:type="character" w:styleId="Hipercze">
    <w:name w:val="Hyperlink"/>
    <w:uiPriority w:val="99"/>
    <w:unhideWhenUsed/>
    <w:rsid w:val="0073568F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895"/>
    <w:pPr>
      <w:spacing w:before="120" w:after="280" w:line="240" w:lineRule="auto"/>
    </w:pPr>
    <w:rPr>
      <w:rFonts w:eastAsia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895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0895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90895"/>
    <w:pPr>
      <w:spacing w:after="100"/>
      <w:ind w:left="480"/>
    </w:pPr>
  </w:style>
  <w:style w:type="paragraph" w:styleId="Nagwek">
    <w:name w:val="header"/>
    <w:basedOn w:val="Normalny"/>
    <w:link w:val="NagwekZnak"/>
    <w:uiPriority w:val="99"/>
    <w:unhideWhenUsed/>
    <w:rsid w:val="004C0D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D7B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4C0D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D7B"/>
    <w:rPr>
      <w:rFonts w:ascii="Calibri" w:hAnsi="Calibri"/>
      <w:sz w:val="24"/>
    </w:rPr>
  </w:style>
  <w:style w:type="paragraph" w:styleId="Podtytu">
    <w:name w:val="Subtitle"/>
    <w:aliases w:val="Rysunek"/>
    <w:basedOn w:val="Normalny"/>
    <w:next w:val="Normalny"/>
    <w:link w:val="PodtytuZnak"/>
    <w:uiPriority w:val="11"/>
    <w:qFormat/>
    <w:rsid w:val="004C0D7B"/>
    <w:pPr>
      <w:numPr>
        <w:ilvl w:val="1"/>
      </w:numPr>
      <w:spacing w:after="160"/>
    </w:pPr>
    <w:rPr>
      <w:rFonts w:eastAsiaTheme="minorEastAsia"/>
      <w:b/>
    </w:rPr>
  </w:style>
  <w:style w:type="character" w:customStyle="1" w:styleId="PodtytuZnak">
    <w:name w:val="Podtytuł Znak"/>
    <w:aliases w:val="Rysunek Znak"/>
    <w:basedOn w:val="Domylnaczcionkaakapitu"/>
    <w:link w:val="Podtytu"/>
    <w:uiPriority w:val="11"/>
    <w:rsid w:val="004C0D7B"/>
    <w:rPr>
      <w:rFonts w:ascii="Calibri" w:eastAsiaTheme="minorEastAsia" w:hAnsi="Calibri"/>
      <w:b/>
      <w:sz w:val="24"/>
    </w:rPr>
  </w:style>
  <w:style w:type="paragraph" w:styleId="Poprawka">
    <w:name w:val="Revision"/>
    <w:hidden/>
    <w:uiPriority w:val="99"/>
    <w:semiHidden/>
    <w:rsid w:val="00D560CD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zemek\Downloads\LUDN_2427_XTAB_2025082213500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TABLICA!$A$2</c:f>
              <c:strCache>
                <c:ptCount val="1"/>
                <c:pt idx="0">
                  <c:v>MAZOWIECKIE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TABLICA!$B$1:$D$1</c:f>
              <c:strCache>
                <c:ptCount val="3"/>
                <c:pt idx="0">
                  <c:v>w wieku przedprodukcyjnym</c:v>
                </c:pt>
                <c:pt idx="1">
                  <c:v>w wieku produkcyjnym</c:v>
                </c:pt>
                <c:pt idx="2">
                  <c:v>w wieku poprodukcyjnym</c:v>
                </c:pt>
              </c:strCache>
            </c:strRef>
          </c:cat>
          <c:val>
            <c:numRef>
              <c:f>TABLICA!$B$2:$D$2</c:f>
              <c:numCache>
                <c:formatCode>#\ ##0.0</c:formatCode>
                <c:ptCount val="3"/>
                <c:pt idx="0">
                  <c:v>19.100000000000001</c:v>
                </c:pt>
                <c:pt idx="1">
                  <c:v>58.6</c:v>
                </c:pt>
                <c:pt idx="2">
                  <c:v>22.4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37-41A9-9A5C-CCC3196FFEC6}"/>
            </c:ext>
          </c:extLst>
        </c:ser>
        <c:ser>
          <c:idx val="1"/>
          <c:order val="1"/>
          <c:tx>
            <c:strRef>
              <c:f>TABLICA!$A$3</c:f>
              <c:strCache>
                <c:ptCount val="1"/>
                <c:pt idx="0">
                  <c:v>Powiat nowodworski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TABLICA!$B$1:$D$1</c:f>
              <c:strCache>
                <c:ptCount val="3"/>
                <c:pt idx="0">
                  <c:v>w wieku przedprodukcyjnym</c:v>
                </c:pt>
                <c:pt idx="1">
                  <c:v>w wieku produkcyjnym</c:v>
                </c:pt>
                <c:pt idx="2">
                  <c:v>w wieku poprodukcyjnym</c:v>
                </c:pt>
              </c:strCache>
            </c:strRef>
          </c:cat>
          <c:val>
            <c:numRef>
              <c:f>TABLICA!$B$3:$D$3</c:f>
              <c:numCache>
                <c:formatCode>#\ ##0.0</c:formatCode>
                <c:ptCount val="3"/>
                <c:pt idx="0">
                  <c:v>18.899999999999999</c:v>
                </c:pt>
                <c:pt idx="1">
                  <c:v>57.9</c:v>
                </c:pt>
                <c:pt idx="2">
                  <c:v>23.2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37-41A9-9A5C-CCC3196FFEC6}"/>
            </c:ext>
          </c:extLst>
        </c:ser>
        <c:ser>
          <c:idx val="2"/>
          <c:order val="2"/>
          <c:tx>
            <c:strRef>
              <c:f>TABLICA!$A$4</c:f>
              <c:strCache>
                <c:ptCount val="1"/>
                <c:pt idx="0">
                  <c:v>Nowy Dwór Mazowiecki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TABLICA!$B$1:$D$1</c:f>
              <c:strCache>
                <c:ptCount val="3"/>
                <c:pt idx="0">
                  <c:v>w wieku przedprodukcyjnym</c:v>
                </c:pt>
                <c:pt idx="1">
                  <c:v>w wieku produkcyjnym</c:v>
                </c:pt>
                <c:pt idx="2">
                  <c:v>w wieku poprodukcyjnym</c:v>
                </c:pt>
              </c:strCache>
            </c:strRef>
          </c:cat>
          <c:val>
            <c:numRef>
              <c:f>TABLICA!$B$4:$D$4</c:f>
              <c:numCache>
                <c:formatCode>#\ ##0.0</c:formatCode>
                <c:ptCount val="3"/>
                <c:pt idx="0">
                  <c:v>18.5</c:v>
                </c:pt>
                <c:pt idx="1">
                  <c:v>58.2</c:v>
                </c:pt>
                <c:pt idx="2">
                  <c:v>23.3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37-41A9-9A5C-CCC3196FFE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5371000"/>
        <c:axId val="555372960"/>
      </c:barChart>
      <c:catAx>
        <c:axId val="555371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5372960"/>
        <c:crosses val="autoZero"/>
        <c:auto val="1"/>
        <c:lblAlgn val="ctr"/>
        <c:lblOffset val="100"/>
        <c:noMultiLvlLbl val="0"/>
      </c:catAx>
      <c:valAx>
        <c:axId val="555372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5371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A794-159B-4B66-A9F8-989CF29B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7229</Words>
  <Characters>43374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Diagnoza i delimitacja obszaru zdegradowanego i obszaru rewitalizacji w Mieście Nowy Dwór Mazowiecki</dc:title>
  <dc:subject/>
  <dc:creator>Dolnośląskie Centrum Rozwoju Lokalnego</dc:creator>
  <cp:keywords/>
  <dc:description/>
  <cp:lastModifiedBy>Magdalena Czechowicz</cp:lastModifiedBy>
  <cp:revision>2</cp:revision>
  <cp:lastPrinted>2025-12-03T16:07:00Z</cp:lastPrinted>
  <dcterms:created xsi:type="dcterms:W3CDTF">2025-12-09T14:33:00Z</dcterms:created>
  <dcterms:modified xsi:type="dcterms:W3CDTF">2025-12-09T14:33:00Z</dcterms:modified>
</cp:coreProperties>
</file>